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Layout w:type="fixed"/>
        <w:tblLook w:val="0000" w:firstRow="0" w:lastRow="0" w:firstColumn="0" w:lastColumn="0" w:noHBand="0" w:noVBand="0"/>
      </w:tblPr>
      <w:tblGrid>
        <w:gridCol w:w="6804"/>
        <w:gridCol w:w="2356"/>
      </w:tblGrid>
      <w:tr w:rsidR="00792079" w:rsidRPr="00DB7C1C" w:rsidTr="00EA3F00">
        <w:tc>
          <w:tcPr>
            <w:tcW w:w="6804" w:type="dxa"/>
          </w:tcPr>
          <w:p w:rsidR="00792079" w:rsidRDefault="00792079" w:rsidP="00792079">
            <w:pPr>
              <w:pStyle w:val="Heading1"/>
              <w:ind w:left="567" w:right="45"/>
              <w:jc w:val="left"/>
              <w:rPr>
                <w:rFonts w:ascii="Tahoma" w:hAnsi="Tahoma" w:cs="Tahoma"/>
                <w:sz w:val="30"/>
              </w:rPr>
            </w:pPr>
            <w:r>
              <w:rPr>
                <w:rFonts w:ascii="Tahoma" w:hAnsi="Tahoma" w:cs="Tahoma"/>
                <w:sz w:val="30"/>
              </w:rPr>
              <w:t xml:space="preserve">WEST WALES INTEGRATED </w:t>
            </w:r>
            <w:r w:rsidR="00B34BC0">
              <w:rPr>
                <w:rFonts w:ascii="Tahoma" w:hAnsi="Tahoma" w:cs="Tahoma"/>
                <w:sz w:val="30"/>
              </w:rPr>
              <w:t>P</w:t>
            </w:r>
            <w:r>
              <w:rPr>
                <w:rFonts w:ascii="Tahoma" w:hAnsi="Tahoma" w:cs="Tahoma"/>
                <w:sz w:val="30"/>
              </w:rPr>
              <w:t xml:space="preserve">ROGRAMME </w:t>
            </w:r>
            <w:r w:rsidR="00BE7F7C">
              <w:rPr>
                <w:rFonts w:ascii="Tahoma" w:hAnsi="Tahoma" w:cs="Tahoma"/>
                <w:sz w:val="30"/>
              </w:rPr>
              <w:t xml:space="preserve">DELIVERY </w:t>
            </w:r>
            <w:r>
              <w:rPr>
                <w:rFonts w:ascii="Tahoma" w:hAnsi="Tahoma" w:cs="Tahoma"/>
                <w:sz w:val="30"/>
              </w:rPr>
              <w:t>BOARD</w:t>
            </w:r>
          </w:p>
          <w:p w:rsidR="00792079" w:rsidRPr="00702A35" w:rsidRDefault="00792079" w:rsidP="0095456F"/>
        </w:tc>
        <w:tc>
          <w:tcPr>
            <w:tcW w:w="2356" w:type="dxa"/>
          </w:tcPr>
          <w:p w:rsidR="00792079" w:rsidRPr="00DB7C1C" w:rsidRDefault="00792079" w:rsidP="006E3B4D">
            <w:pPr>
              <w:pStyle w:val="Heading1"/>
              <w:ind w:right="45"/>
              <w:jc w:val="right"/>
              <w:rPr>
                <w:rFonts w:ascii="Tahoma" w:hAnsi="Tahoma" w:cs="Tahoma"/>
                <w:sz w:val="28"/>
              </w:rPr>
            </w:pPr>
            <w:r w:rsidRPr="00DB7C1C">
              <w:rPr>
                <w:rFonts w:ascii="Tahoma" w:hAnsi="Tahoma" w:cs="Tahoma"/>
                <w:sz w:val="30"/>
              </w:rPr>
              <w:t>Item</w:t>
            </w:r>
            <w:r>
              <w:rPr>
                <w:rFonts w:ascii="Tahoma" w:hAnsi="Tahoma" w:cs="Tahoma"/>
                <w:sz w:val="30"/>
              </w:rPr>
              <w:t xml:space="preserve"> </w:t>
            </w:r>
            <w:r w:rsidR="006E3B4D">
              <w:rPr>
                <w:rFonts w:ascii="Tahoma" w:hAnsi="Tahoma" w:cs="Tahoma"/>
                <w:sz w:val="30"/>
              </w:rPr>
              <w:t>10</w:t>
            </w:r>
          </w:p>
        </w:tc>
      </w:tr>
    </w:tbl>
    <w:p w:rsidR="00792079" w:rsidRPr="00DB7C1C" w:rsidRDefault="002A127B" w:rsidP="00792079">
      <w:pPr>
        <w:pStyle w:val="Heading1"/>
        <w:pBdr>
          <w:bottom w:val="single" w:sz="12" w:space="7" w:color="auto"/>
        </w:pBdr>
        <w:ind w:left="567" w:right="45"/>
        <w:rPr>
          <w:rFonts w:ascii="Tahoma" w:hAnsi="Tahoma" w:cs="Tahoma"/>
          <w:b w:val="0"/>
          <w:sz w:val="32"/>
        </w:rPr>
      </w:pPr>
      <w:r>
        <w:rPr>
          <w:rFonts w:ascii="Tahoma" w:hAnsi="Tahoma" w:cs="Tahoma"/>
          <w:b w:val="0"/>
          <w:sz w:val="28"/>
        </w:rPr>
        <w:t>7 APRIL</w:t>
      </w:r>
      <w:r w:rsidR="0002048E">
        <w:rPr>
          <w:rFonts w:ascii="Tahoma" w:hAnsi="Tahoma" w:cs="Tahoma"/>
          <w:b w:val="0"/>
          <w:sz w:val="28"/>
        </w:rPr>
        <w:t xml:space="preserve"> 201</w:t>
      </w:r>
      <w:r w:rsidR="00832942">
        <w:rPr>
          <w:rFonts w:ascii="Tahoma" w:hAnsi="Tahoma" w:cs="Tahoma"/>
          <w:b w:val="0"/>
          <w:sz w:val="28"/>
        </w:rPr>
        <w:t>7</w:t>
      </w:r>
    </w:p>
    <w:p w:rsidR="00792079" w:rsidRPr="00792079" w:rsidRDefault="00142FC8" w:rsidP="00792079">
      <w:pPr>
        <w:ind w:left="567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>Social Care Workforce Development Programme (SCWDP)</w:t>
      </w:r>
    </w:p>
    <w:p w:rsidR="00792079" w:rsidRDefault="00792079" w:rsidP="00792079">
      <w:pPr>
        <w:ind w:left="567"/>
        <w:rPr>
          <w:b/>
        </w:rPr>
      </w:pPr>
    </w:p>
    <w:p w:rsidR="00792079" w:rsidRPr="00792079" w:rsidRDefault="00792079" w:rsidP="00792079">
      <w:pPr>
        <w:ind w:left="567"/>
        <w:rPr>
          <w:rFonts w:ascii="Tahoma" w:hAnsi="Tahoma" w:cs="Tahoma"/>
          <w:b/>
        </w:rPr>
      </w:pPr>
      <w:r w:rsidRPr="00792079">
        <w:rPr>
          <w:rFonts w:ascii="Tahoma" w:hAnsi="Tahoma" w:cs="Tahoma"/>
          <w:b/>
        </w:rPr>
        <w:t>Purpose</w:t>
      </w:r>
    </w:p>
    <w:p w:rsidR="00792079" w:rsidRPr="00792079" w:rsidRDefault="00CF727D" w:rsidP="0024261D">
      <w:pPr>
        <w:pStyle w:val="ListParagraph"/>
        <w:numPr>
          <w:ilvl w:val="0"/>
          <w:numId w:val="2"/>
        </w:numPr>
        <w:rPr>
          <w:rFonts w:ascii="Tahoma" w:eastAsia="Frutiger-Light" w:hAnsi="Tahoma" w:cs="Tahoma"/>
          <w:b w:val="0"/>
          <w:spacing w:val="-2"/>
          <w:sz w:val="24"/>
          <w:szCs w:val="24"/>
        </w:rPr>
      </w:pPr>
      <w:r>
        <w:rPr>
          <w:rFonts w:ascii="Tahoma" w:eastAsia="Frutiger-Light" w:hAnsi="Tahoma" w:cs="Tahoma"/>
          <w:b w:val="0"/>
          <w:spacing w:val="-2"/>
          <w:sz w:val="24"/>
          <w:szCs w:val="24"/>
        </w:rPr>
        <w:t xml:space="preserve">To </w:t>
      </w:r>
      <w:r w:rsidR="002A127B">
        <w:rPr>
          <w:rFonts w:ascii="Tahoma" w:eastAsia="Frutiger-Light" w:hAnsi="Tahoma" w:cs="Tahoma"/>
          <w:b w:val="0"/>
          <w:spacing w:val="-2"/>
          <w:sz w:val="24"/>
          <w:szCs w:val="24"/>
        </w:rPr>
        <w:t>advise</w:t>
      </w:r>
      <w:r w:rsidR="0002048E">
        <w:rPr>
          <w:rFonts w:ascii="Tahoma" w:eastAsia="Frutiger-Light" w:hAnsi="Tahoma" w:cs="Tahoma"/>
          <w:b w:val="0"/>
          <w:spacing w:val="-2"/>
          <w:sz w:val="24"/>
          <w:szCs w:val="24"/>
        </w:rPr>
        <w:t xml:space="preserve"> the Board on </w:t>
      </w:r>
      <w:r w:rsidR="00A14552">
        <w:rPr>
          <w:rFonts w:ascii="Tahoma" w:eastAsia="Frutiger-Light" w:hAnsi="Tahoma" w:cs="Tahoma"/>
          <w:b w:val="0"/>
          <w:spacing w:val="-2"/>
          <w:sz w:val="24"/>
          <w:szCs w:val="24"/>
        </w:rPr>
        <w:t xml:space="preserve">the draft </w:t>
      </w:r>
      <w:r w:rsidR="00C24AF3">
        <w:rPr>
          <w:rFonts w:ascii="Tahoma" w:eastAsia="Frutiger-Light" w:hAnsi="Tahoma" w:cs="Tahoma"/>
          <w:b w:val="0"/>
          <w:spacing w:val="-2"/>
          <w:sz w:val="24"/>
          <w:szCs w:val="24"/>
        </w:rPr>
        <w:t>C</w:t>
      </w:r>
      <w:bookmarkStart w:id="0" w:name="_GoBack"/>
      <w:bookmarkEnd w:id="0"/>
      <w:r w:rsidR="00A14552">
        <w:rPr>
          <w:rFonts w:ascii="Tahoma" w:eastAsia="Frutiger-Light" w:hAnsi="Tahoma" w:cs="Tahoma"/>
          <w:b w:val="0"/>
          <w:spacing w:val="-2"/>
          <w:sz w:val="24"/>
          <w:szCs w:val="24"/>
        </w:rPr>
        <w:t>ircular issued by Social Care Wales regarding the 2017-18 Social Care Workforce Development Programme (SCWDP) and key implications.</w:t>
      </w:r>
    </w:p>
    <w:p w:rsidR="00A844A0" w:rsidRPr="00792079" w:rsidRDefault="004673FB" w:rsidP="00792079">
      <w:pPr>
        <w:pStyle w:val="ListParagraph"/>
        <w:numPr>
          <w:ilvl w:val="0"/>
          <w:numId w:val="0"/>
        </w:numPr>
        <w:ind w:left="567"/>
        <w:rPr>
          <w:rFonts w:ascii="Tahoma" w:hAnsi="Tahoma" w:cs="Tahoma"/>
          <w:sz w:val="24"/>
          <w:szCs w:val="24"/>
        </w:rPr>
      </w:pPr>
      <w:r w:rsidRPr="00792079">
        <w:rPr>
          <w:rFonts w:ascii="Tahoma" w:hAnsi="Tahoma" w:cs="Tahoma"/>
          <w:sz w:val="24"/>
          <w:szCs w:val="24"/>
        </w:rPr>
        <w:t>Background</w:t>
      </w:r>
    </w:p>
    <w:p w:rsidR="00A14552" w:rsidRDefault="00A14552" w:rsidP="0024261D">
      <w:pPr>
        <w:pStyle w:val="ListParagraph"/>
        <w:numPr>
          <w:ilvl w:val="0"/>
          <w:numId w:val="2"/>
        </w:numPr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The SCWDP was previously provided by the Care Council to support learning and development across the social care workforce. Responsibility for the </w:t>
      </w:r>
      <w:proofErr w:type="spellStart"/>
      <w:r>
        <w:rPr>
          <w:rFonts w:ascii="Tahoma" w:hAnsi="Tahoma" w:cs="Tahoma"/>
          <w:b w:val="0"/>
          <w:sz w:val="24"/>
          <w:szCs w:val="24"/>
        </w:rPr>
        <w:t>programme</w:t>
      </w:r>
      <w:proofErr w:type="spellEnd"/>
      <w:r>
        <w:rPr>
          <w:rFonts w:ascii="Tahoma" w:hAnsi="Tahoma" w:cs="Tahoma"/>
          <w:b w:val="0"/>
          <w:sz w:val="24"/>
          <w:szCs w:val="24"/>
        </w:rPr>
        <w:t xml:space="preserve"> transferred to Social Care Wales from 1 April. Minor changes have been made to the SCWDP conditions for 2017-18, with more significant changes likely to be introduced in 2018-19.</w:t>
      </w:r>
    </w:p>
    <w:p w:rsidR="00A14552" w:rsidRDefault="00A14552" w:rsidP="0024261D">
      <w:pPr>
        <w:pStyle w:val="ListParagraph"/>
        <w:numPr>
          <w:ilvl w:val="0"/>
          <w:numId w:val="2"/>
        </w:numPr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A draft </w:t>
      </w:r>
      <w:r w:rsidR="00C24AF3">
        <w:rPr>
          <w:rFonts w:ascii="Tahoma" w:hAnsi="Tahoma" w:cs="Tahoma"/>
          <w:b w:val="0"/>
          <w:sz w:val="24"/>
          <w:szCs w:val="24"/>
        </w:rPr>
        <w:t>C</w:t>
      </w:r>
      <w:r>
        <w:rPr>
          <w:rFonts w:ascii="Tahoma" w:hAnsi="Tahoma" w:cs="Tahoma"/>
          <w:b w:val="0"/>
          <w:sz w:val="24"/>
          <w:szCs w:val="24"/>
        </w:rPr>
        <w:t xml:space="preserve">ircular for the 2017-18 </w:t>
      </w:r>
      <w:proofErr w:type="spellStart"/>
      <w:r>
        <w:rPr>
          <w:rFonts w:ascii="Tahoma" w:hAnsi="Tahoma" w:cs="Tahoma"/>
          <w:b w:val="0"/>
          <w:sz w:val="24"/>
          <w:szCs w:val="24"/>
        </w:rPr>
        <w:t>programme</w:t>
      </w:r>
      <w:proofErr w:type="spellEnd"/>
      <w:r>
        <w:rPr>
          <w:rFonts w:ascii="Tahoma" w:hAnsi="Tahoma" w:cs="Tahoma"/>
          <w:b w:val="0"/>
          <w:sz w:val="24"/>
          <w:szCs w:val="24"/>
        </w:rPr>
        <w:t xml:space="preserve"> was issued on 31 March and is attached as Appendix 1. Comments on the draft are invited by 10 April.</w:t>
      </w:r>
    </w:p>
    <w:p w:rsidR="00A14552" w:rsidRPr="00E95CAB" w:rsidRDefault="00A14552" w:rsidP="00A14552">
      <w:pPr>
        <w:ind w:left="567"/>
        <w:rPr>
          <w:rFonts w:ascii="Tahoma" w:hAnsi="Tahoma" w:cs="Tahoma"/>
          <w:b/>
        </w:rPr>
      </w:pPr>
      <w:r w:rsidRPr="00E95CAB">
        <w:rPr>
          <w:rFonts w:ascii="Tahoma" w:hAnsi="Tahoma" w:cs="Tahoma"/>
          <w:b/>
        </w:rPr>
        <w:t>Summary of requirements</w:t>
      </w:r>
    </w:p>
    <w:p w:rsidR="00A14552" w:rsidRPr="0024261D" w:rsidRDefault="00A14552" w:rsidP="0024261D">
      <w:pPr>
        <w:pStyle w:val="ListParagraph"/>
        <w:numPr>
          <w:ilvl w:val="0"/>
          <w:numId w:val="2"/>
        </w:numPr>
        <w:rPr>
          <w:rFonts w:ascii="Tahoma" w:hAnsi="Tahoma" w:cs="Tahoma"/>
          <w:b w:val="0"/>
          <w:sz w:val="24"/>
          <w:szCs w:val="24"/>
        </w:rPr>
      </w:pPr>
      <w:r w:rsidRPr="0024261D">
        <w:rPr>
          <w:rFonts w:ascii="Tahoma" w:hAnsi="Tahoma" w:cs="Tahoma"/>
          <w:b w:val="0"/>
          <w:sz w:val="24"/>
          <w:szCs w:val="24"/>
        </w:rPr>
        <w:t xml:space="preserve">The draft </w:t>
      </w:r>
      <w:r w:rsidR="00C24AF3">
        <w:rPr>
          <w:rFonts w:ascii="Tahoma" w:hAnsi="Tahoma" w:cs="Tahoma"/>
          <w:b w:val="0"/>
          <w:sz w:val="24"/>
          <w:szCs w:val="24"/>
        </w:rPr>
        <w:t>C</w:t>
      </w:r>
      <w:r w:rsidRPr="0024261D">
        <w:rPr>
          <w:rFonts w:ascii="Tahoma" w:hAnsi="Tahoma" w:cs="Tahoma"/>
          <w:b w:val="0"/>
          <w:sz w:val="24"/>
          <w:szCs w:val="24"/>
        </w:rPr>
        <w:t>ircular sets out the following broad requirements for 2017-18:</w:t>
      </w:r>
    </w:p>
    <w:p w:rsidR="00A14552" w:rsidRPr="0024261D" w:rsidRDefault="00A14552" w:rsidP="0024261D">
      <w:pPr>
        <w:pStyle w:val="ListParagraph"/>
        <w:numPr>
          <w:ilvl w:val="0"/>
          <w:numId w:val="3"/>
        </w:numPr>
        <w:ind w:left="1287"/>
        <w:rPr>
          <w:rFonts w:ascii="Tahoma" w:hAnsi="Tahoma" w:cs="Tahoma"/>
          <w:b w:val="0"/>
          <w:sz w:val="24"/>
          <w:szCs w:val="24"/>
        </w:rPr>
      </w:pPr>
      <w:r w:rsidRPr="0024261D">
        <w:rPr>
          <w:rFonts w:ascii="Tahoma" w:hAnsi="Tahoma" w:cs="Tahoma"/>
          <w:b w:val="0"/>
          <w:sz w:val="24"/>
          <w:szCs w:val="24"/>
        </w:rPr>
        <w:t xml:space="preserve">The purpose of the grant is to improve the quality and management of social care provision through a planned approach to learning and development and by seeking to increase the take-up of training across the social care sector.  The grant should be used to support the implementation of the Social Services and Well-being (Wales) Act 2014; Regulation and Inspection of Social Care Wales Act and regional priorities to support improvement of care and support across all providers and </w:t>
      </w:r>
      <w:proofErr w:type="spellStart"/>
      <w:r w:rsidRPr="0024261D">
        <w:rPr>
          <w:rFonts w:ascii="Tahoma" w:hAnsi="Tahoma" w:cs="Tahoma"/>
          <w:b w:val="0"/>
          <w:sz w:val="24"/>
          <w:szCs w:val="24"/>
        </w:rPr>
        <w:t>organisations</w:t>
      </w:r>
      <w:proofErr w:type="spellEnd"/>
      <w:r w:rsidRPr="0024261D">
        <w:rPr>
          <w:rFonts w:ascii="Tahoma" w:hAnsi="Tahoma" w:cs="Tahoma"/>
          <w:b w:val="0"/>
          <w:sz w:val="24"/>
          <w:szCs w:val="24"/>
        </w:rPr>
        <w:t>.  (paras 11 and 12)</w:t>
      </w:r>
    </w:p>
    <w:p w:rsidR="00A14552" w:rsidRPr="0024261D" w:rsidRDefault="00A14552" w:rsidP="0024261D">
      <w:pPr>
        <w:pStyle w:val="ListParagraph"/>
        <w:numPr>
          <w:ilvl w:val="0"/>
          <w:numId w:val="3"/>
        </w:numPr>
        <w:ind w:left="1287"/>
        <w:rPr>
          <w:rFonts w:ascii="Tahoma" w:hAnsi="Tahoma" w:cs="Tahoma"/>
          <w:b w:val="0"/>
          <w:sz w:val="24"/>
          <w:szCs w:val="24"/>
        </w:rPr>
      </w:pPr>
      <w:r w:rsidRPr="0024261D">
        <w:rPr>
          <w:rFonts w:ascii="Tahoma" w:hAnsi="Tahoma" w:cs="Tahoma"/>
          <w:b w:val="0"/>
          <w:sz w:val="24"/>
          <w:szCs w:val="24"/>
        </w:rPr>
        <w:t>Funding will be allocated to the seven regions established under Part 9 of the Social Services and Wellbeing (Wales) Act. Funding may be allocated to individual local authorities within the regional footprint or pooled regionally (para 1)</w:t>
      </w:r>
    </w:p>
    <w:p w:rsidR="00A14552" w:rsidRPr="0024261D" w:rsidRDefault="00A14552" w:rsidP="0024261D">
      <w:pPr>
        <w:pStyle w:val="ListParagraph"/>
        <w:numPr>
          <w:ilvl w:val="0"/>
          <w:numId w:val="3"/>
        </w:numPr>
        <w:ind w:left="1287"/>
        <w:rPr>
          <w:rFonts w:ascii="Tahoma" w:hAnsi="Tahoma" w:cs="Tahoma"/>
          <w:b w:val="0"/>
          <w:sz w:val="24"/>
          <w:szCs w:val="24"/>
        </w:rPr>
      </w:pPr>
      <w:r w:rsidRPr="0024261D">
        <w:rPr>
          <w:rFonts w:ascii="Tahoma" w:hAnsi="Tahoma" w:cs="Tahoma"/>
          <w:b w:val="0"/>
          <w:sz w:val="24"/>
          <w:szCs w:val="24"/>
        </w:rPr>
        <w:t xml:space="preserve">Robust links must be in place with Regional Partnership Boards in relation to the focus of the SCWDP and </w:t>
      </w:r>
      <w:r w:rsidR="00E95CAB" w:rsidRPr="0024261D">
        <w:rPr>
          <w:rFonts w:ascii="Tahoma" w:hAnsi="Tahoma" w:cs="Tahoma"/>
          <w:b w:val="0"/>
          <w:sz w:val="24"/>
          <w:szCs w:val="24"/>
        </w:rPr>
        <w:t xml:space="preserve">governance, </w:t>
      </w:r>
      <w:r w:rsidRPr="0024261D">
        <w:rPr>
          <w:rFonts w:ascii="Tahoma" w:hAnsi="Tahoma" w:cs="Tahoma"/>
          <w:b w:val="0"/>
          <w:sz w:val="24"/>
          <w:szCs w:val="24"/>
        </w:rPr>
        <w:t>accountability</w:t>
      </w:r>
      <w:r w:rsidR="00E95CAB" w:rsidRPr="0024261D">
        <w:rPr>
          <w:rFonts w:ascii="Tahoma" w:hAnsi="Tahoma" w:cs="Tahoma"/>
          <w:b w:val="0"/>
          <w:sz w:val="24"/>
          <w:szCs w:val="24"/>
        </w:rPr>
        <w:t>, monitoring and reporting</w:t>
      </w:r>
      <w:r w:rsidRPr="0024261D">
        <w:rPr>
          <w:rFonts w:ascii="Tahoma" w:hAnsi="Tahoma" w:cs="Tahoma"/>
          <w:b w:val="0"/>
          <w:sz w:val="24"/>
          <w:szCs w:val="24"/>
        </w:rPr>
        <w:t xml:space="preserve"> (para</w:t>
      </w:r>
      <w:r w:rsidR="00E95CAB" w:rsidRPr="0024261D">
        <w:rPr>
          <w:rFonts w:ascii="Tahoma" w:hAnsi="Tahoma" w:cs="Tahoma"/>
          <w:b w:val="0"/>
          <w:sz w:val="24"/>
          <w:szCs w:val="24"/>
        </w:rPr>
        <w:t>s</w:t>
      </w:r>
      <w:r w:rsidRPr="0024261D">
        <w:rPr>
          <w:rFonts w:ascii="Tahoma" w:hAnsi="Tahoma" w:cs="Tahoma"/>
          <w:b w:val="0"/>
          <w:sz w:val="24"/>
          <w:szCs w:val="24"/>
        </w:rPr>
        <w:t xml:space="preserve"> 4</w:t>
      </w:r>
      <w:r w:rsidR="00E95CAB" w:rsidRPr="0024261D">
        <w:rPr>
          <w:rFonts w:ascii="Tahoma" w:hAnsi="Tahoma" w:cs="Tahoma"/>
          <w:b w:val="0"/>
          <w:sz w:val="24"/>
          <w:szCs w:val="24"/>
        </w:rPr>
        <w:t>, 41 and 42</w:t>
      </w:r>
      <w:r w:rsidRPr="0024261D">
        <w:rPr>
          <w:rFonts w:ascii="Tahoma" w:hAnsi="Tahoma" w:cs="Tahoma"/>
          <w:b w:val="0"/>
          <w:sz w:val="24"/>
          <w:szCs w:val="24"/>
        </w:rPr>
        <w:t>)</w:t>
      </w:r>
    </w:p>
    <w:p w:rsidR="00E95CAB" w:rsidRPr="0024261D" w:rsidRDefault="00A14552" w:rsidP="0024261D">
      <w:pPr>
        <w:pStyle w:val="ListParagraph"/>
        <w:numPr>
          <w:ilvl w:val="0"/>
          <w:numId w:val="3"/>
        </w:numPr>
        <w:ind w:left="1287"/>
        <w:rPr>
          <w:rFonts w:ascii="Tahoma" w:hAnsi="Tahoma" w:cs="Tahoma"/>
          <w:b w:val="0"/>
          <w:sz w:val="24"/>
          <w:szCs w:val="24"/>
        </w:rPr>
      </w:pPr>
      <w:r w:rsidRPr="0024261D">
        <w:rPr>
          <w:rFonts w:ascii="Tahoma" w:hAnsi="Tahoma" w:cs="Tahoma"/>
          <w:b w:val="0"/>
          <w:sz w:val="24"/>
          <w:szCs w:val="24"/>
        </w:rPr>
        <w:t>Loca</w:t>
      </w:r>
      <w:r w:rsidR="00E95CAB" w:rsidRPr="0024261D">
        <w:rPr>
          <w:rFonts w:ascii="Tahoma" w:hAnsi="Tahoma" w:cs="Tahoma"/>
          <w:b w:val="0"/>
          <w:sz w:val="24"/>
          <w:szCs w:val="24"/>
        </w:rPr>
        <w:t xml:space="preserve">l resources will need to be provided to support the effectiveness of the funding and a regional lead to coordinate development of the learning and development plan and its alignment with wider transformation/ change </w:t>
      </w:r>
      <w:proofErr w:type="spellStart"/>
      <w:r w:rsidR="00E95CAB" w:rsidRPr="0024261D">
        <w:rPr>
          <w:rFonts w:ascii="Tahoma" w:hAnsi="Tahoma" w:cs="Tahoma"/>
          <w:b w:val="0"/>
          <w:sz w:val="24"/>
          <w:szCs w:val="24"/>
        </w:rPr>
        <w:t>programmes</w:t>
      </w:r>
      <w:proofErr w:type="spellEnd"/>
      <w:r w:rsidR="00E95CAB" w:rsidRPr="0024261D">
        <w:rPr>
          <w:rFonts w:ascii="Tahoma" w:hAnsi="Tahoma" w:cs="Tahoma"/>
          <w:b w:val="0"/>
          <w:sz w:val="24"/>
          <w:szCs w:val="24"/>
        </w:rPr>
        <w:t xml:space="preserve"> in the region (paras 6 and 8)</w:t>
      </w:r>
    </w:p>
    <w:p w:rsidR="00A14552" w:rsidRPr="0024261D" w:rsidRDefault="00E95CAB" w:rsidP="0024261D">
      <w:pPr>
        <w:pStyle w:val="ListParagraph"/>
        <w:numPr>
          <w:ilvl w:val="0"/>
          <w:numId w:val="3"/>
        </w:numPr>
        <w:ind w:left="1287"/>
        <w:rPr>
          <w:rFonts w:ascii="Tahoma" w:hAnsi="Tahoma" w:cs="Tahoma"/>
          <w:b w:val="0"/>
          <w:sz w:val="24"/>
          <w:szCs w:val="24"/>
        </w:rPr>
      </w:pPr>
      <w:r w:rsidRPr="0024261D">
        <w:rPr>
          <w:rFonts w:ascii="Tahoma" w:hAnsi="Tahoma" w:cs="Tahoma"/>
          <w:b w:val="0"/>
          <w:sz w:val="24"/>
          <w:szCs w:val="24"/>
        </w:rPr>
        <w:t xml:space="preserve">Appropriate arrangements must be in place to engage stakeholders across sectors in the development and delivery of the </w:t>
      </w:r>
      <w:proofErr w:type="spellStart"/>
      <w:r w:rsidRPr="0024261D">
        <w:rPr>
          <w:rFonts w:ascii="Tahoma" w:hAnsi="Tahoma" w:cs="Tahoma"/>
          <w:b w:val="0"/>
          <w:sz w:val="24"/>
          <w:szCs w:val="24"/>
        </w:rPr>
        <w:t>programme</w:t>
      </w:r>
      <w:proofErr w:type="spellEnd"/>
      <w:r w:rsidRPr="0024261D">
        <w:rPr>
          <w:rFonts w:ascii="Tahoma" w:hAnsi="Tahoma" w:cs="Tahoma"/>
          <w:b w:val="0"/>
          <w:sz w:val="24"/>
          <w:szCs w:val="24"/>
        </w:rPr>
        <w:t xml:space="preserve"> (para 15)</w:t>
      </w:r>
    </w:p>
    <w:p w:rsidR="00E95CAB" w:rsidRPr="0024261D" w:rsidRDefault="00C24AF3" w:rsidP="0024261D">
      <w:pPr>
        <w:pStyle w:val="ListParagraph"/>
        <w:numPr>
          <w:ilvl w:val="0"/>
          <w:numId w:val="3"/>
        </w:numPr>
        <w:ind w:left="1287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lastRenderedPageBreak/>
        <w:t xml:space="preserve">The </w:t>
      </w:r>
      <w:proofErr w:type="spellStart"/>
      <w:r>
        <w:rPr>
          <w:rFonts w:ascii="Tahoma" w:hAnsi="Tahoma" w:cs="Tahoma"/>
          <w:b w:val="0"/>
          <w:sz w:val="24"/>
          <w:szCs w:val="24"/>
        </w:rPr>
        <w:t>programme</w:t>
      </w:r>
      <w:proofErr w:type="spellEnd"/>
      <w:r>
        <w:rPr>
          <w:rFonts w:ascii="Tahoma" w:hAnsi="Tahoma" w:cs="Tahoma"/>
          <w:b w:val="0"/>
          <w:sz w:val="24"/>
          <w:szCs w:val="24"/>
        </w:rPr>
        <w:t xml:space="preserve"> is t</w:t>
      </w:r>
      <w:r w:rsidR="00E95CAB" w:rsidRPr="0024261D">
        <w:rPr>
          <w:rFonts w:ascii="Tahoma" w:hAnsi="Tahoma" w:cs="Tahoma"/>
          <w:b w:val="0"/>
          <w:sz w:val="24"/>
          <w:szCs w:val="24"/>
        </w:rPr>
        <w:t>o be used to support qualification/ post qualification training of social workers, wider social work training and learning and development events and activities linked to implementation of the Act (paras 30 and 31)</w:t>
      </w:r>
    </w:p>
    <w:p w:rsidR="00E95CAB" w:rsidRPr="0024261D" w:rsidRDefault="00E95CAB" w:rsidP="0024261D">
      <w:pPr>
        <w:ind w:left="720"/>
        <w:rPr>
          <w:rFonts w:ascii="Tahoma" w:hAnsi="Tahoma" w:cs="Tahoma"/>
          <w:b/>
        </w:rPr>
      </w:pPr>
      <w:r w:rsidRPr="0024261D">
        <w:rPr>
          <w:rFonts w:ascii="Tahoma" w:hAnsi="Tahoma" w:cs="Tahoma"/>
          <w:b/>
        </w:rPr>
        <w:t>Implications</w:t>
      </w:r>
    </w:p>
    <w:p w:rsidR="0024261D" w:rsidRPr="0024261D" w:rsidRDefault="00E95CAB" w:rsidP="0024261D">
      <w:pPr>
        <w:pStyle w:val="ListParagraph"/>
        <w:numPr>
          <w:ilvl w:val="0"/>
          <w:numId w:val="2"/>
        </w:numPr>
        <w:rPr>
          <w:rFonts w:ascii="Tahoma" w:hAnsi="Tahoma" w:cs="Tahoma"/>
          <w:b w:val="0"/>
          <w:sz w:val="24"/>
          <w:szCs w:val="24"/>
        </w:rPr>
      </w:pPr>
      <w:r w:rsidRPr="0024261D">
        <w:rPr>
          <w:rFonts w:ascii="Tahoma" w:hAnsi="Tahoma" w:cs="Tahoma"/>
          <w:b w:val="0"/>
          <w:sz w:val="24"/>
          <w:szCs w:val="24"/>
        </w:rPr>
        <w:t xml:space="preserve">Arrangements for 2017-18 are broadly in line with that for previous years. An increased emphasis is placed on the need for alignment between the SCWDP and wider change </w:t>
      </w:r>
      <w:proofErr w:type="spellStart"/>
      <w:r w:rsidRPr="0024261D">
        <w:rPr>
          <w:rFonts w:ascii="Tahoma" w:hAnsi="Tahoma" w:cs="Tahoma"/>
          <w:b w:val="0"/>
          <w:sz w:val="24"/>
          <w:szCs w:val="24"/>
        </w:rPr>
        <w:t>programmes</w:t>
      </w:r>
      <w:proofErr w:type="spellEnd"/>
      <w:r w:rsidRPr="0024261D">
        <w:rPr>
          <w:rFonts w:ascii="Tahoma" w:hAnsi="Tahoma" w:cs="Tahoma"/>
          <w:b w:val="0"/>
          <w:sz w:val="24"/>
          <w:szCs w:val="24"/>
        </w:rPr>
        <w:t xml:space="preserve"> being taken forward within the regional footprints by </w:t>
      </w:r>
      <w:r w:rsidR="0024261D" w:rsidRPr="0024261D">
        <w:rPr>
          <w:rFonts w:ascii="Tahoma" w:hAnsi="Tahoma" w:cs="Tahoma"/>
          <w:b w:val="0"/>
          <w:sz w:val="24"/>
          <w:szCs w:val="24"/>
        </w:rPr>
        <w:t>Regional Partnership Boards. The need for capacity at regional level to manage this is identified within the circular.</w:t>
      </w:r>
    </w:p>
    <w:p w:rsidR="00E95CAB" w:rsidRPr="0024261D" w:rsidRDefault="0024261D" w:rsidP="0024261D">
      <w:pPr>
        <w:pStyle w:val="ListParagraph"/>
        <w:numPr>
          <w:ilvl w:val="0"/>
          <w:numId w:val="2"/>
        </w:numPr>
        <w:rPr>
          <w:rFonts w:ascii="Tahoma" w:hAnsi="Tahoma" w:cs="Tahoma"/>
          <w:b w:val="0"/>
          <w:sz w:val="24"/>
          <w:szCs w:val="24"/>
        </w:rPr>
      </w:pPr>
      <w:r w:rsidRPr="0024261D">
        <w:rPr>
          <w:rFonts w:ascii="Tahoma" w:hAnsi="Tahoma" w:cs="Tahoma"/>
          <w:b w:val="0"/>
          <w:sz w:val="24"/>
          <w:szCs w:val="24"/>
        </w:rPr>
        <w:t xml:space="preserve">Recruitment to a new post of Regional Workforce Programme Manager will commence in the next few weeks. This will be located within the Regional Collaboration Unit and </w:t>
      </w:r>
      <w:r w:rsidR="00C24AF3">
        <w:rPr>
          <w:rFonts w:ascii="Tahoma" w:hAnsi="Tahoma" w:cs="Tahoma"/>
          <w:b w:val="0"/>
          <w:sz w:val="24"/>
          <w:szCs w:val="24"/>
        </w:rPr>
        <w:t xml:space="preserve">will </w:t>
      </w:r>
      <w:r w:rsidRPr="0024261D">
        <w:rPr>
          <w:rFonts w:ascii="Tahoma" w:hAnsi="Tahoma" w:cs="Tahoma"/>
          <w:b w:val="0"/>
          <w:sz w:val="24"/>
          <w:szCs w:val="24"/>
        </w:rPr>
        <w:t xml:space="preserve">be a consolidation of the previous Regional Workforce Coordinator post. The post will </w:t>
      </w:r>
      <w:r w:rsidR="00C24AF3">
        <w:rPr>
          <w:rFonts w:ascii="Tahoma" w:hAnsi="Tahoma" w:cs="Tahoma"/>
          <w:b w:val="0"/>
          <w:sz w:val="24"/>
          <w:szCs w:val="24"/>
        </w:rPr>
        <w:t>work with training managers and others to achieve the strategic alignment required in the Circular alongside</w:t>
      </w:r>
      <w:r w:rsidRPr="0024261D">
        <w:rPr>
          <w:rFonts w:ascii="Tahoma" w:hAnsi="Tahoma" w:cs="Tahoma"/>
          <w:b w:val="0"/>
          <w:sz w:val="24"/>
          <w:szCs w:val="24"/>
        </w:rPr>
        <w:t xml:space="preserve"> additional responsibilities </w:t>
      </w:r>
      <w:r w:rsidR="00C24AF3">
        <w:rPr>
          <w:rFonts w:ascii="Tahoma" w:hAnsi="Tahoma" w:cs="Tahoma"/>
          <w:b w:val="0"/>
          <w:sz w:val="24"/>
          <w:szCs w:val="24"/>
        </w:rPr>
        <w:t>for managing</w:t>
      </w:r>
      <w:r w:rsidRPr="0024261D">
        <w:rPr>
          <w:rFonts w:ascii="Tahoma" w:hAnsi="Tahoma" w:cs="Tahoma"/>
          <w:b w:val="0"/>
          <w:sz w:val="24"/>
          <w:szCs w:val="24"/>
        </w:rPr>
        <w:t xml:space="preserve"> a new regional Facilitation Grant which will be provided by Social Care Wales, replace the former Social Care in Partnership (</w:t>
      </w:r>
      <w:proofErr w:type="spellStart"/>
      <w:r w:rsidRPr="0024261D">
        <w:rPr>
          <w:rFonts w:ascii="Tahoma" w:hAnsi="Tahoma" w:cs="Tahoma"/>
          <w:b w:val="0"/>
          <w:sz w:val="24"/>
          <w:szCs w:val="24"/>
        </w:rPr>
        <w:t>SCiP</w:t>
      </w:r>
      <w:proofErr w:type="spellEnd"/>
      <w:r w:rsidRPr="0024261D">
        <w:rPr>
          <w:rFonts w:ascii="Tahoma" w:hAnsi="Tahoma" w:cs="Tahoma"/>
          <w:b w:val="0"/>
          <w:sz w:val="24"/>
          <w:szCs w:val="24"/>
        </w:rPr>
        <w:t>) funding and complement the funding provided via the SCWDP.</w:t>
      </w:r>
    </w:p>
    <w:p w:rsidR="0024261D" w:rsidRPr="0024261D" w:rsidRDefault="0024261D" w:rsidP="0024261D">
      <w:pPr>
        <w:pStyle w:val="ListParagraph"/>
        <w:numPr>
          <w:ilvl w:val="0"/>
          <w:numId w:val="2"/>
        </w:numPr>
        <w:rPr>
          <w:rFonts w:ascii="Tahoma" w:hAnsi="Tahoma" w:cs="Tahoma"/>
          <w:b w:val="0"/>
          <w:sz w:val="24"/>
          <w:szCs w:val="24"/>
        </w:rPr>
      </w:pPr>
      <w:r w:rsidRPr="0024261D">
        <w:rPr>
          <w:rFonts w:ascii="Tahoma" w:hAnsi="Tahoma" w:cs="Tahoma"/>
          <w:b w:val="0"/>
          <w:sz w:val="24"/>
          <w:szCs w:val="24"/>
        </w:rPr>
        <w:t xml:space="preserve">The role of the Regional Partnership Board will be strengthened in relation to the SCWDP, to ensure appropriate oversight of delivery. It is anticipated that the IPDB will </w:t>
      </w:r>
      <w:proofErr w:type="spellStart"/>
      <w:r w:rsidRPr="0024261D">
        <w:rPr>
          <w:rFonts w:ascii="Tahoma" w:hAnsi="Tahoma" w:cs="Tahoma"/>
          <w:b w:val="0"/>
          <w:sz w:val="24"/>
          <w:szCs w:val="24"/>
        </w:rPr>
        <w:t>scrutinise</w:t>
      </w:r>
      <w:proofErr w:type="spellEnd"/>
      <w:r w:rsidRPr="0024261D">
        <w:rPr>
          <w:rFonts w:ascii="Tahoma" w:hAnsi="Tahoma" w:cs="Tahoma"/>
          <w:b w:val="0"/>
          <w:sz w:val="24"/>
          <w:szCs w:val="24"/>
        </w:rPr>
        <w:t xml:space="preserve"> delivery of the </w:t>
      </w:r>
      <w:proofErr w:type="spellStart"/>
      <w:r w:rsidRPr="0024261D">
        <w:rPr>
          <w:rFonts w:ascii="Tahoma" w:hAnsi="Tahoma" w:cs="Tahoma"/>
          <w:b w:val="0"/>
          <w:sz w:val="24"/>
          <w:szCs w:val="24"/>
        </w:rPr>
        <w:t>programme</w:t>
      </w:r>
      <w:proofErr w:type="spellEnd"/>
      <w:r w:rsidRPr="0024261D">
        <w:rPr>
          <w:rFonts w:ascii="Tahoma" w:hAnsi="Tahoma" w:cs="Tahoma"/>
          <w:b w:val="0"/>
          <w:sz w:val="24"/>
          <w:szCs w:val="24"/>
        </w:rPr>
        <w:t xml:space="preserve"> on behalf of the Regional Partnership Board, in line with its agreed role.</w:t>
      </w:r>
    </w:p>
    <w:p w:rsidR="0024261D" w:rsidRPr="00C24AF3" w:rsidRDefault="0024261D" w:rsidP="0024261D">
      <w:pPr>
        <w:ind w:left="720"/>
        <w:rPr>
          <w:rFonts w:ascii="Tahoma" w:hAnsi="Tahoma" w:cs="Tahoma"/>
          <w:b/>
        </w:rPr>
      </w:pPr>
      <w:r w:rsidRPr="00C24AF3">
        <w:rPr>
          <w:rFonts w:ascii="Tahoma" w:hAnsi="Tahoma" w:cs="Tahoma"/>
          <w:b/>
        </w:rPr>
        <w:t>Recommendations</w:t>
      </w:r>
    </w:p>
    <w:p w:rsidR="0024261D" w:rsidRDefault="0024261D" w:rsidP="00A14552">
      <w:pPr>
        <w:ind w:left="567"/>
        <w:rPr>
          <w:sz w:val="23"/>
          <w:szCs w:val="23"/>
        </w:rPr>
      </w:pPr>
    </w:p>
    <w:p w:rsidR="0024261D" w:rsidRPr="0024261D" w:rsidRDefault="0024261D" w:rsidP="0024261D">
      <w:pPr>
        <w:ind w:left="720"/>
        <w:rPr>
          <w:rFonts w:ascii="Tahoma" w:hAnsi="Tahoma" w:cs="Tahoma"/>
        </w:rPr>
      </w:pPr>
      <w:r w:rsidRPr="0024261D">
        <w:rPr>
          <w:rFonts w:ascii="Tahoma" w:hAnsi="Tahoma" w:cs="Tahoma"/>
        </w:rPr>
        <w:t>That the Board</w:t>
      </w:r>
    </w:p>
    <w:p w:rsidR="0024261D" w:rsidRPr="0024261D" w:rsidRDefault="0024261D" w:rsidP="0024261D">
      <w:pPr>
        <w:pStyle w:val="ListParagraph"/>
        <w:numPr>
          <w:ilvl w:val="0"/>
          <w:numId w:val="4"/>
        </w:numPr>
        <w:ind w:left="1233"/>
        <w:rPr>
          <w:rFonts w:ascii="Tahoma" w:hAnsi="Tahoma" w:cs="Tahoma"/>
          <w:b w:val="0"/>
          <w:sz w:val="24"/>
          <w:szCs w:val="24"/>
        </w:rPr>
      </w:pPr>
      <w:r w:rsidRPr="0024261D">
        <w:rPr>
          <w:rFonts w:ascii="Tahoma" w:hAnsi="Tahoma" w:cs="Tahoma"/>
          <w:b w:val="0"/>
          <w:sz w:val="24"/>
          <w:szCs w:val="24"/>
        </w:rPr>
        <w:t xml:space="preserve">Notes the draft SCWDP </w:t>
      </w:r>
      <w:r w:rsidR="00C24AF3">
        <w:rPr>
          <w:rFonts w:ascii="Tahoma" w:hAnsi="Tahoma" w:cs="Tahoma"/>
          <w:b w:val="0"/>
          <w:sz w:val="24"/>
          <w:szCs w:val="24"/>
        </w:rPr>
        <w:t>C</w:t>
      </w:r>
      <w:r w:rsidRPr="0024261D">
        <w:rPr>
          <w:rFonts w:ascii="Tahoma" w:hAnsi="Tahoma" w:cs="Tahoma"/>
          <w:b w:val="0"/>
          <w:sz w:val="24"/>
          <w:szCs w:val="24"/>
        </w:rPr>
        <w:t>ircular and its implications</w:t>
      </w:r>
    </w:p>
    <w:p w:rsidR="0024261D" w:rsidRPr="0024261D" w:rsidRDefault="0024261D" w:rsidP="0024261D">
      <w:pPr>
        <w:pStyle w:val="ListParagraph"/>
        <w:numPr>
          <w:ilvl w:val="0"/>
          <w:numId w:val="4"/>
        </w:numPr>
        <w:ind w:left="1233"/>
        <w:rPr>
          <w:rFonts w:ascii="Tahoma" w:hAnsi="Tahoma" w:cs="Tahoma"/>
          <w:b w:val="0"/>
          <w:sz w:val="24"/>
          <w:szCs w:val="24"/>
        </w:rPr>
      </w:pPr>
      <w:r w:rsidRPr="0024261D">
        <w:rPr>
          <w:rFonts w:ascii="Tahoma" w:hAnsi="Tahoma" w:cs="Tahoma"/>
          <w:b w:val="0"/>
          <w:sz w:val="24"/>
          <w:szCs w:val="24"/>
        </w:rPr>
        <w:t>Identifies issues or comments for feedback to Social Care Wales by 10 April</w:t>
      </w:r>
    </w:p>
    <w:p w:rsidR="0024261D" w:rsidRDefault="0024261D" w:rsidP="00A14552">
      <w:pPr>
        <w:ind w:left="567"/>
        <w:rPr>
          <w:sz w:val="23"/>
          <w:szCs w:val="23"/>
        </w:rPr>
      </w:pPr>
    </w:p>
    <w:p w:rsidR="0024261D" w:rsidRDefault="0024261D" w:rsidP="00A14552">
      <w:pPr>
        <w:ind w:left="567"/>
        <w:rPr>
          <w:sz w:val="23"/>
          <w:szCs w:val="23"/>
        </w:rPr>
      </w:pPr>
    </w:p>
    <w:sectPr w:rsidR="0024261D" w:rsidSect="00904A35">
      <w:footerReference w:type="default" r:id="rId7"/>
      <w:pgSz w:w="11901" w:h="16817"/>
      <w:pgMar w:top="851" w:right="720" w:bottom="907" w:left="720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CC" w:rsidRDefault="00E51BCC" w:rsidP="002143B8">
      <w:r>
        <w:separator/>
      </w:r>
    </w:p>
  </w:endnote>
  <w:endnote w:type="continuationSeparator" w:id="0">
    <w:p w:rsidR="00E51BCC" w:rsidRDefault="00E51BCC" w:rsidP="0021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L Frutiger Light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453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B6D" w:rsidRDefault="00312B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A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2B6D" w:rsidRDefault="00312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CC" w:rsidRDefault="00E51BCC" w:rsidP="002143B8">
      <w:r>
        <w:separator/>
      </w:r>
    </w:p>
  </w:footnote>
  <w:footnote w:type="continuationSeparator" w:id="0">
    <w:p w:rsidR="00E51BCC" w:rsidRDefault="00E51BCC" w:rsidP="0021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2199"/>
    <w:multiLevelType w:val="multilevel"/>
    <w:tmpl w:val="A2E4A854"/>
    <w:lvl w:ilvl="0">
      <w:start w:val="1"/>
      <w:numFmt w:val="decimal"/>
      <w:pStyle w:val="ListParagraph"/>
      <w:lvlText w:val="%1."/>
      <w:lvlJc w:val="left"/>
      <w:pPr>
        <w:ind w:left="360" w:firstLine="2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F84F63"/>
    <w:multiLevelType w:val="hybridMultilevel"/>
    <w:tmpl w:val="0F908290"/>
    <w:lvl w:ilvl="0" w:tplc="FD626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1F15EE"/>
    <w:multiLevelType w:val="hybridMultilevel"/>
    <w:tmpl w:val="FC5885E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6D5CF3"/>
    <w:multiLevelType w:val="hybridMultilevel"/>
    <w:tmpl w:val="59A6CB0A"/>
    <w:lvl w:ilvl="0" w:tplc="FD626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0C"/>
    <w:rsid w:val="0000718C"/>
    <w:rsid w:val="0002048E"/>
    <w:rsid w:val="00026C47"/>
    <w:rsid w:val="00027397"/>
    <w:rsid w:val="00047956"/>
    <w:rsid w:val="00052344"/>
    <w:rsid w:val="000525A1"/>
    <w:rsid w:val="00060A47"/>
    <w:rsid w:val="00060A9B"/>
    <w:rsid w:val="00061563"/>
    <w:rsid w:val="00070BED"/>
    <w:rsid w:val="00071F3D"/>
    <w:rsid w:val="00082743"/>
    <w:rsid w:val="000831BD"/>
    <w:rsid w:val="0009452B"/>
    <w:rsid w:val="0009469A"/>
    <w:rsid w:val="000965E7"/>
    <w:rsid w:val="000C7095"/>
    <w:rsid w:val="000F3CB4"/>
    <w:rsid w:val="001001BB"/>
    <w:rsid w:val="00101257"/>
    <w:rsid w:val="00103FE1"/>
    <w:rsid w:val="00104F3E"/>
    <w:rsid w:val="00125EE7"/>
    <w:rsid w:val="001307D2"/>
    <w:rsid w:val="00142FC8"/>
    <w:rsid w:val="0014725E"/>
    <w:rsid w:val="00156C7F"/>
    <w:rsid w:val="00160742"/>
    <w:rsid w:val="001A14BF"/>
    <w:rsid w:val="001A6EC8"/>
    <w:rsid w:val="001A77C8"/>
    <w:rsid w:val="001C5B9E"/>
    <w:rsid w:val="001E14E6"/>
    <w:rsid w:val="001F641B"/>
    <w:rsid w:val="00205A48"/>
    <w:rsid w:val="0021118E"/>
    <w:rsid w:val="0021160B"/>
    <w:rsid w:val="00212CDE"/>
    <w:rsid w:val="002143B8"/>
    <w:rsid w:val="0021659B"/>
    <w:rsid w:val="00221504"/>
    <w:rsid w:val="00223017"/>
    <w:rsid w:val="00230857"/>
    <w:rsid w:val="002403C1"/>
    <w:rsid w:val="00241908"/>
    <w:rsid w:val="0024261D"/>
    <w:rsid w:val="002618E7"/>
    <w:rsid w:val="00265D95"/>
    <w:rsid w:val="002819D3"/>
    <w:rsid w:val="00282F82"/>
    <w:rsid w:val="00292FA2"/>
    <w:rsid w:val="002A127B"/>
    <w:rsid w:val="002B1DCC"/>
    <w:rsid w:val="002C2C6B"/>
    <w:rsid w:val="002D0D79"/>
    <w:rsid w:val="002E223B"/>
    <w:rsid w:val="003067B9"/>
    <w:rsid w:val="00306EEC"/>
    <w:rsid w:val="00310F0A"/>
    <w:rsid w:val="00312B6D"/>
    <w:rsid w:val="00317460"/>
    <w:rsid w:val="003200EE"/>
    <w:rsid w:val="003201AD"/>
    <w:rsid w:val="00330D97"/>
    <w:rsid w:val="00351EE5"/>
    <w:rsid w:val="0036000B"/>
    <w:rsid w:val="00365428"/>
    <w:rsid w:val="00380EC1"/>
    <w:rsid w:val="003812C4"/>
    <w:rsid w:val="00390F42"/>
    <w:rsid w:val="003943D1"/>
    <w:rsid w:val="003A0402"/>
    <w:rsid w:val="003A4B1B"/>
    <w:rsid w:val="003B61C0"/>
    <w:rsid w:val="003C490B"/>
    <w:rsid w:val="003D45BA"/>
    <w:rsid w:val="003E3516"/>
    <w:rsid w:val="003E4139"/>
    <w:rsid w:val="003F11DE"/>
    <w:rsid w:val="004045F7"/>
    <w:rsid w:val="00413813"/>
    <w:rsid w:val="00430ED5"/>
    <w:rsid w:val="00456DBB"/>
    <w:rsid w:val="0046269F"/>
    <w:rsid w:val="004673FB"/>
    <w:rsid w:val="00477303"/>
    <w:rsid w:val="0049117A"/>
    <w:rsid w:val="004964B5"/>
    <w:rsid w:val="004B5956"/>
    <w:rsid w:val="004C7B3B"/>
    <w:rsid w:val="004E137F"/>
    <w:rsid w:val="004F4FBA"/>
    <w:rsid w:val="0050442E"/>
    <w:rsid w:val="00504452"/>
    <w:rsid w:val="00512799"/>
    <w:rsid w:val="0051478D"/>
    <w:rsid w:val="005315C0"/>
    <w:rsid w:val="00537393"/>
    <w:rsid w:val="00553F0F"/>
    <w:rsid w:val="00554241"/>
    <w:rsid w:val="005872EF"/>
    <w:rsid w:val="005C284E"/>
    <w:rsid w:val="005D52DF"/>
    <w:rsid w:val="005D75F8"/>
    <w:rsid w:val="005E55B0"/>
    <w:rsid w:val="005F1BE3"/>
    <w:rsid w:val="005F4663"/>
    <w:rsid w:val="0060242B"/>
    <w:rsid w:val="006167F1"/>
    <w:rsid w:val="00625DBB"/>
    <w:rsid w:val="00637A3F"/>
    <w:rsid w:val="0065200B"/>
    <w:rsid w:val="00670B59"/>
    <w:rsid w:val="00676276"/>
    <w:rsid w:val="00684FC4"/>
    <w:rsid w:val="006863EE"/>
    <w:rsid w:val="0069465E"/>
    <w:rsid w:val="00696890"/>
    <w:rsid w:val="006A3FD0"/>
    <w:rsid w:val="006B23AE"/>
    <w:rsid w:val="006E01CA"/>
    <w:rsid w:val="006E3B4D"/>
    <w:rsid w:val="006F40B5"/>
    <w:rsid w:val="006F6D7A"/>
    <w:rsid w:val="0071617D"/>
    <w:rsid w:val="007170EA"/>
    <w:rsid w:val="007247B2"/>
    <w:rsid w:val="007311EA"/>
    <w:rsid w:val="00735054"/>
    <w:rsid w:val="007374D9"/>
    <w:rsid w:val="00744EBD"/>
    <w:rsid w:val="007607F9"/>
    <w:rsid w:val="00763491"/>
    <w:rsid w:val="00792079"/>
    <w:rsid w:val="00796A7E"/>
    <w:rsid w:val="007C3975"/>
    <w:rsid w:val="007C4ABD"/>
    <w:rsid w:val="007D77D6"/>
    <w:rsid w:val="007E4B7A"/>
    <w:rsid w:val="008015ED"/>
    <w:rsid w:val="008025F4"/>
    <w:rsid w:val="00807227"/>
    <w:rsid w:val="00832942"/>
    <w:rsid w:val="00835F4C"/>
    <w:rsid w:val="00842AE9"/>
    <w:rsid w:val="00844494"/>
    <w:rsid w:val="00855674"/>
    <w:rsid w:val="00871CB3"/>
    <w:rsid w:val="0087663A"/>
    <w:rsid w:val="008B452D"/>
    <w:rsid w:val="008C2748"/>
    <w:rsid w:val="008D5C75"/>
    <w:rsid w:val="008D6A30"/>
    <w:rsid w:val="00904A35"/>
    <w:rsid w:val="00914AA3"/>
    <w:rsid w:val="00916D51"/>
    <w:rsid w:val="00921CCD"/>
    <w:rsid w:val="00923581"/>
    <w:rsid w:val="0094494B"/>
    <w:rsid w:val="0095762E"/>
    <w:rsid w:val="00957DF6"/>
    <w:rsid w:val="00962400"/>
    <w:rsid w:val="009625B8"/>
    <w:rsid w:val="0097540F"/>
    <w:rsid w:val="00983269"/>
    <w:rsid w:val="009A4310"/>
    <w:rsid w:val="009B2CE4"/>
    <w:rsid w:val="009B7519"/>
    <w:rsid w:val="009B75EB"/>
    <w:rsid w:val="009D3011"/>
    <w:rsid w:val="00A14552"/>
    <w:rsid w:val="00A203DC"/>
    <w:rsid w:val="00A2651E"/>
    <w:rsid w:val="00A360B9"/>
    <w:rsid w:val="00A5692F"/>
    <w:rsid w:val="00A67C33"/>
    <w:rsid w:val="00A71413"/>
    <w:rsid w:val="00A75C73"/>
    <w:rsid w:val="00A813DF"/>
    <w:rsid w:val="00A844A0"/>
    <w:rsid w:val="00A865D7"/>
    <w:rsid w:val="00A91AD3"/>
    <w:rsid w:val="00AC37BC"/>
    <w:rsid w:val="00AC7C71"/>
    <w:rsid w:val="00AE2C25"/>
    <w:rsid w:val="00AE668B"/>
    <w:rsid w:val="00AF56B2"/>
    <w:rsid w:val="00B23EDC"/>
    <w:rsid w:val="00B34BC0"/>
    <w:rsid w:val="00B4293F"/>
    <w:rsid w:val="00B439FE"/>
    <w:rsid w:val="00B46602"/>
    <w:rsid w:val="00B61D33"/>
    <w:rsid w:val="00B7498D"/>
    <w:rsid w:val="00B75B58"/>
    <w:rsid w:val="00B86270"/>
    <w:rsid w:val="00B90FB0"/>
    <w:rsid w:val="00B9121E"/>
    <w:rsid w:val="00BB3D75"/>
    <w:rsid w:val="00BD3A99"/>
    <w:rsid w:val="00BE7F7C"/>
    <w:rsid w:val="00BF1293"/>
    <w:rsid w:val="00BF3B0C"/>
    <w:rsid w:val="00BF5B05"/>
    <w:rsid w:val="00C005ED"/>
    <w:rsid w:val="00C24AF3"/>
    <w:rsid w:val="00C3402A"/>
    <w:rsid w:val="00C52B71"/>
    <w:rsid w:val="00C701C6"/>
    <w:rsid w:val="00CA38B2"/>
    <w:rsid w:val="00CA5BBF"/>
    <w:rsid w:val="00CA5F5D"/>
    <w:rsid w:val="00CA781F"/>
    <w:rsid w:val="00CB576B"/>
    <w:rsid w:val="00CD3E3F"/>
    <w:rsid w:val="00CF727D"/>
    <w:rsid w:val="00CF7620"/>
    <w:rsid w:val="00D03864"/>
    <w:rsid w:val="00D23634"/>
    <w:rsid w:val="00D3122C"/>
    <w:rsid w:val="00D51FCE"/>
    <w:rsid w:val="00D81598"/>
    <w:rsid w:val="00D830AD"/>
    <w:rsid w:val="00D93378"/>
    <w:rsid w:val="00D95635"/>
    <w:rsid w:val="00DA2A55"/>
    <w:rsid w:val="00DB1F7B"/>
    <w:rsid w:val="00DD02F8"/>
    <w:rsid w:val="00DD126B"/>
    <w:rsid w:val="00DD67CF"/>
    <w:rsid w:val="00DF66C9"/>
    <w:rsid w:val="00E0549E"/>
    <w:rsid w:val="00E065A2"/>
    <w:rsid w:val="00E107C8"/>
    <w:rsid w:val="00E3214B"/>
    <w:rsid w:val="00E35749"/>
    <w:rsid w:val="00E432DB"/>
    <w:rsid w:val="00E51BCC"/>
    <w:rsid w:val="00E571F2"/>
    <w:rsid w:val="00E634EB"/>
    <w:rsid w:val="00E716A0"/>
    <w:rsid w:val="00E75464"/>
    <w:rsid w:val="00E915EA"/>
    <w:rsid w:val="00E93E83"/>
    <w:rsid w:val="00E95CAB"/>
    <w:rsid w:val="00EA3A09"/>
    <w:rsid w:val="00EA3F00"/>
    <w:rsid w:val="00EC0081"/>
    <w:rsid w:val="00ED29D0"/>
    <w:rsid w:val="00ED4115"/>
    <w:rsid w:val="00ED56BB"/>
    <w:rsid w:val="00EF60E1"/>
    <w:rsid w:val="00F00BD0"/>
    <w:rsid w:val="00F11E90"/>
    <w:rsid w:val="00F16750"/>
    <w:rsid w:val="00F170F9"/>
    <w:rsid w:val="00F33B32"/>
    <w:rsid w:val="00F65323"/>
    <w:rsid w:val="00F72A15"/>
    <w:rsid w:val="00FB5B09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56094F-D6D5-4D1F-9438-959F6352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2079"/>
    <w:pPr>
      <w:keepNext/>
      <w:jc w:val="both"/>
      <w:outlineLvl w:val="0"/>
    </w:pPr>
    <w:rPr>
      <w:rFonts w:ascii="Arial" w:eastAsia="Times New Roman" w:hAnsi="Arial" w:cs="Times New Roman"/>
      <w:b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1F"/>
    <w:pPr>
      <w:widowControl w:val="0"/>
      <w:numPr>
        <w:numId w:val="1"/>
      </w:numPr>
      <w:tabs>
        <w:tab w:val="left" w:pos="220"/>
        <w:tab w:val="left" w:pos="720"/>
      </w:tabs>
      <w:autoSpaceDE w:val="0"/>
      <w:autoSpaceDN w:val="0"/>
      <w:adjustRightInd w:val="0"/>
      <w:spacing w:before="240" w:after="240"/>
      <w:ind w:right="284"/>
    </w:pPr>
    <w:rPr>
      <w:rFonts w:ascii="Arial" w:hAnsi="Arial" w:cs="Arial"/>
      <w:b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38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14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3B8"/>
  </w:style>
  <w:style w:type="character" w:styleId="PageNumber">
    <w:name w:val="page number"/>
    <w:basedOn w:val="DefaultParagraphFont"/>
    <w:uiPriority w:val="99"/>
    <w:semiHidden/>
    <w:unhideWhenUsed/>
    <w:rsid w:val="002143B8"/>
  </w:style>
  <w:style w:type="paragraph" w:styleId="Header">
    <w:name w:val="header"/>
    <w:basedOn w:val="Normal"/>
    <w:link w:val="HeaderChar"/>
    <w:uiPriority w:val="99"/>
    <w:unhideWhenUsed/>
    <w:rsid w:val="00A75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C73"/>
  </w:style>
  <w:style w:type="paragraph" w:styleId="Date">
    <w:name w:val="Date"/>
    <w:basedOn w:val="Normal"/>
    <w:next w:val="Normal"/>
    <w:link w:val="DateChar"/>
    <w:rsid w:val="00A75C73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A75C73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turnAddress">
    <w:name w:val="Return Address"/>
    <w:basedOn w:val="Normal"/>
    <w:rsid w:val="0022301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 w:cs="Times New Roman"/>
      <w:sz w:val="14"/>
      <w:szCs w:val="20"/>
    </w:rPr>
  </w:style>
  <w:style w:type="character" w:styleId="Hyperlink">
    <w:name w:val="Hyperlink"/>
    <w:basedOn w:val="DefaultParagraphFont"/>
    <w:rsid w:val="002230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A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E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92079"/>
    <w:rPr>
      <w:rFonts w:ascii="Arial" w:eastAsia="Times New Roman" w:hAnsi="Arial" w:cs="Times New Roman"/>
      <w:b/>
      <w:sz w:val="22"/>
      <w:szCs w:val="20"/>
      <w:lang w:eastAsia="en-GB"/>
    </w:rPr>
  </w:style>
  <w:style w:type="paragraph" w:customStyle="1" w:styleId="Default">
    <w:name w:val="Default"/>
    <w:rsid w:val="00A1455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Palmer</dc:creator>
  <cp:lastModifiedBy>Martyn J Palfreman</cp:lastModifiedBy>
  <cp:revision>4</cp:revision>
  <cp:lastPrinted>2017-01-06T11:58:00Z</cp:lastPrinted>
  <dcterms:created xsi:type="dcterms:W3CDTF">2017-04-04T10:08:00Z</dcterms:created>
  <dcterms:modified xsi:type="dcterms:W3CDTF">2017-04-05T05:52:00Z</dcterms:modified>
</cp:coreProperties>
</file>