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0" w:type="dxa"/>
        <w:tblLayout w:type="fixed"/>
        <w:tblLook w:val="0000" w:firstRow="0" w:lastRow="0" w:firstColumn="0" w:lastColumn="0" w:noHBand="0" w:noVBand="0"/>
      </w:tblPr>
      <w:tblGrid>
        <w:gridCol w:w="5920"/>
        <w:gridCol w:w="3240"/>
      </w:tblGrid>
      <w:tr w:rsidR="006C1763" w:rsidRPr="00DB7C1C" w:rsidTr="002C76CC">
        <w:tc>
          <w:tcPr>
            <w:tcW w:w="5920" w:type="dxa"/>
          </w:tcPr>
          <w:p w:rsidR="006C1763" w:rsidRDefault="006C1763" w:rsidP="002C76CC">
            <w:pPr>
              <w:pStyle w:val="Heading1"/>
              <w:ind w:right="45"/>
              <w:jc w:val="left"/>
              <w:rPr>
                <w:rFonts w:ascii="Tahoma" w:hAnsi="Tahoma" w:cs="Tahoma"/>
                <w:sz w:val="30"/>
              </w:rPr>
            </w:pPr>
            <w:r>
              <w:rPr>
                <w:rFonts w:ascii="Tahoma" w:hAnsi="Tahoma" w:cs="Tahoma"/>
                <w:sz w:val="30"/>
              </w:rPr>
              <w:t xml:space="preserve">WEST WALES </w:t>
            </w:r>
            <w:r w:rsidR="00E35AE5">
              <w:rPr>
                <w:rFonts w:ascii="Tahoma" w:hAnsi="Tahoma" w:cs="Tahoma"/>
                <w:sz w:val="30"/>
              </w:rPr>
              <w:t>REGIONAL PARTNERSHIP</w:t>
            </w:r>
            <w:r>
              <w:rPr>
                <w:rFonts w:ascii="Tahoma" w:hAnsi="Tahoma" w:cs="Tahoma"/>
                <w:sz w:val="30"/>
              </w:rPr>
              <w:t xml:space="preserve"> BOARD</w:t>
            </w:r>
          </w:p>
          <w:p w:rsidR="006C1763" w:rsidRPr="00702A35" w:rsidRDefault="006C1763" w:rsidP="002C76CC"/>
        </w:tc>
        <w:tc>
          <w:tcPr>
            <w:tcW w:w="3240" w:type="dxa"/>
          </w:tcPr>
          <w:p w:rsidR="006C1763" w:rsidRPr="00DB7C1C" w:rsidRDefault="006C1763" w:rsidP="009D3775">
            <w:pPr>
              <w:pStyle w:val="Heading1"/>
              <w:ind w:right="45"/>
              <w:jc w:val="right"/>
              <w:rPr>
                <w:rFonts w:ascii="Tahoma" w:hAnsi="Tahoma" w:cs="Tahoma"/>
                <w:sz w:val="28"/>
              </w:rPr>
            </w:pPr>
            <w:r w:rsidRPr="00DB7C1C">
              <w:rPr>
                <w:rFonts w:ascii="Tahoma" w:hAnsi="Tahoma" w:cs="Tahoma"/>
                <w:sz w:val="30"/>
              </w:rPr>
              <w:t>Item</w:t>
            </w:r>
            <w:r>
              <w:rPr>
                <w:rFonts w:ascii="Tahoma" w:hAnsi="Tahoma" w:cs="Tahoma"/>
                <w:sz w:val="30"/>
              </w:rPr>
              <w:t xml:space="preserve"> </w:t>
            </w:r>
            <w:r w:rsidR="009D3775">
              <w:rPr>
                <w:rFonts w:ascii="Tahoma" w:hAnsi="Tahoma" w:cs="Tahoma"/>
                <w:sz w:val="30"/>
              </w:rPr>
              <w:t>9</w:t>
            </w:r>
          </w:p>
        </w:tc>
      </w:tr>
    </w:tbl>
    <w:p w:rsidR="006C1763" w:rsidRPr="00DB7C1C" w:rsidRDefault="00593543" w:rsidP="006C1763">
      <w:pPr>
        <w:pStyle w:val="Heading1"/>
        <w:pBdr>
          <w:bottom w:val="single" w:sz="12" w:space="7" w:color="auto"/>
        </w:pBdr>
        <w:ind w:right="45"/>
        <w:rPr>
          <w:rFonts w:ascii="Tahoma" w:hAnsi="Tahoma" w:cs="Tahoma"/>
          <w:b w:val="0"/>
          <w:sz w:val="32"/>
        </w:rPr>
      </w:pPr>
      <w:r>
        <w:rPr>
          <w:rFonts w:ascii="Tahoma" w:hAnsi="Tahoma" w:cs="Tahoma"/>
          <w:b w:val="0"/>
          <w:sz w:val="28"/>
        </w:rPr>
        <w:t>19 MAY 2017</w:t>
      </w:r>
    </w:p>
    <w:p w:rsidR="006C1763" w:rsidRDefault="00141F5D" w:rsidP="006C1763">
      <w:pPr>
        <w:rPr>
          <w:b/>
          <w:sz w:val="28"/>
          <w:szCs w:val="28"/>
        </w:rPr>
      </w:pPr>
      <w:r>
        <w:rPr>
          <w:b/>
          <w:sz w:val="28"/>
          <w:szCs w:val="28"/>
        </w:rPr>
        <w:t>Local Government White Paper: Implications</w:t>
      </w:r>
    </w:p>
    <w:tbl>
      <w:tblPr>
        <w:tblStyle w:val="TableGrid"/>
        <w:tblW w:w="0" w:type="auto"/>
        <w:tblLook w:val="04A0" w:firstRow="1" w:lastRow="0" w:firstColumn="1" w:lastColumn="0" w:noHBand="0" w:noVBand="1"/>
      </w:tblPr>
      <w:tblGrid>
        <w:gridCol w:w="9016"/>
      </w:tblGrid>
      <w:tr w:rsidR="00F70DBD" w:rsidTr="00F70DBD">
        <w:tc>
          <w:tcPr>
            <w:tcW w:w="9016" w:type="dxa"/>
          </w:tcPr>
          <w:p w:rsidR="00F70DBD" w:rsidRDefault="00F70DBD" w:rsidP="00F70DBD">
            <w:pPr>
              <w:rPr>
                <w:b/>
              </w:rPr>
            </w:pPr>
            <w:r>
              <w:rPr>
                <w:b/>
              </w:rPr>
              <w:t>Summary of report and key issues</w:t>
            </w:r>
          </w:p>
          <w:p w:rsidR="00F70DBD" w:rsidRDefault="00F70DBD" w:rsidP="00F70DBD">
            <w:pPr>
              <w:rPr>
                <w:b/>
              </w:rPr>
            </w:pPr>
          </w:p>
          <w:p w:rsidR="00593543" w:rsidRDefault="00E65608" w:rsidP="009D3775">
            <w:pPr>
              <w:pStyle w:val="ListParagraph"/>
              <w:numPr>
                <w:ilvl w:val="0"/>
                <w:numId w:val="35"/>
              </w:numPr>
              <w:ind w:left="360"/>
            </w:pPr>
            <w:r>
              <w:t xml:space="preserve">In January 2017 Welsh Government published its White Paper ‘Reforming Local Government: Resilient and Renewed’. This provides a statement of intent on the future of local government in Wales. </w:t>
            </w:r>
          </w:p>
          <w:p w:rsidR="00E65608" w:rsidRDefault="00E65608" w:rsidP="009D3775"/>
          <w:p w:rsidR="00E65608" w:rsidRDefault="00E65608" w:rsidP="009D3775">
            <w:pPr>
              <w:pStyle w:val="ListParagraph"/>
              <w:numPr>
                <w:ilvl w:val="0"/>
                <w:numId w:val="35"/>
              </w:numPr>
              <w:ind w:left="360"/>
            </w:pPr>
            <w:r>
              <w:t>The White Paper contains a number of proposals in relation to regional working. These are set out in thi</w:t>
            </w:r>
            <w:r w:rsidR="00BD26FE">
              <w:t>s report along with a number of immediate impli</w:t>
            </w:r>
            <w:r w:rsidR="009D3775">
              <w:t>cations for the RPB to consider.</w:t>
            </w:r>
          </w:p>
          <w:p w:rsidR="00593543" w:rsidRPr="00593543" w:rsidRDefault="00593543" w:rsidP="00B7177A"/>
          <w:p w:rsidR="00F70DBD" w:rsidRPr="00F70DBD" w:rsidRDefault="00F70DBD" w:rsidP="00F70DBD">
            <w:pPr>
              <w:contextualSpacing/>
              <w:rPr>
                <w:b/>
              </w:rPr>
            </w:pPr>
            <w:r w:rsidRPr="00F70DBD">
              <w:rPr>
                <w:b/>
              </w:rPr>
              <w:t>Recommendations:</w:t>
            </w:r>
          </w:p>
          <w:p w:rsidR="00F70DBD" w:rsidRPr="0068682D" w:rsidRDefault="00F70DBD" w:rsidP="00F70DBD">
            <w:pPr>
              <w:contextualSpacing/>
              <w:rPr>
                <w:sz w:val="16"/>
                <w:szCs w:val="16"/>
              </w:rPr>
            </w:pPr>
          </w:p>
          <w:p w:rsidR="00F70DBD" w:rsidRPr="00B64B2C" w:rsidRDefault="00F70DBD" w:rsidP="00F70DBD">
            <w:pPr>
              <w:contextualSpacing/>
            </w:pPr>
            <w:r w:rsidRPr="00B64B2C">
              <w:t xml:space="preserve">That the </w:t>
            </w:r>
            <w:r w:rsidR="00331EBE">
              <w:t>RPB</w:t>
            </w:r>
            <w:r w:rsidRPr="00B64B2C">
              <w:t>:</w:t>
            </w:r>
          </w:p>
          <w:p w:rsidR="00F70DBD" w:rsidRPr="00B64B2C" w:rsidRDefault="00F70DBD" w:rsidP="00F70DBD">
            <w:pPr>
              <w:contextualSpacing/>
            </w:pPr>
          </w:p>
          <w:p w:rsidR="00F70DBD" w:rsidRPr="00B64B2C" w:rsidRDefault="00593543" w:rsidP="00396DE0">
            <w:pPr>
              <w:pStyle w:val="ListParagraph"/>
              <w:numPr>
                <w:ilvl w:val="0"/>
                <w:numId w:val="8"/>
              </w:numPr>
            </w:pPr>
            <w:r>
              <w:t xml:space="preserve">Notes </w:t>
            </w:r>
            <w:r w:rsidR="00E65608">
              <w:t>the contents of the White Paper, particularly in relation to regional working</w:t>
            </w:r>
          </w:p>
          <w:p w:rsidR="00B64B2C" w:rsidRDefault="00E65608" w:rsidP="00B64B2C">
            <w:pPr>
              <w:pStyle w:val="ListParagraph"/>
              <w:numPr>
                <w:ilvl w:val="0"/>
                <w:numId w:val="8"/>
              </w:numPr>
            </w:pPr>
            <w:r>
              <w:t>Considers the immediate implications identified and agrees any short and medium term action necessary to address these</w:t>
            </w:r>
          </w:p>
          <w:p w:rsidR="00B64B2C" w:rsidRDefault="00B64B2C" w:rsidP="00B64B2C">
            <w:pPr>
              <w:pStyle w:val="ListParagraph"/>
              <w:ind w:left="360"/>
              <w:rPr>
                <w:b/>
              </w:rPr>
            </w:pPr>
          </w:p>
        </w:tc>
      </w:tr>
    </w:tbl>
    <w:p w:rsidR="0068682D" w:rsidRDefault="0068682D" w:rsidP="0068682D">
      <w:pPr>
        <w:contextualSpacing/>
        <w:rPr>
          <w:b/>
        </w:rPr>
      </w:pPr>
    </w:p>
    <w:p w:rsidR="006C1763" w:rsidRPr="00644316" w:rsidRDefault="006C1763" w:rsidP="0068682D">
      <w:pPr>
        <w:contextualSpacing/>
        <w:rPr>
          <w:b/>
        </w:rPr>
      </w:pPr>
      <w:r w:rsidRPr="00B10087">
        <w:rPr>
          <w:b/>
        </w:rPr>
        <w:t>Purpose</w:t>
      </w:r>
    </w:p>
    <w:p w:rsidR="006C1763" w:rsidRDefault="00367B14" w:rsidP="006C1763">
      <w:pPr>
        <w:pStyle w:val="ListParagraph"/>
        <w:numPr>
          <w:ilvl w:val="0"/>
          <w:numId w:val="1"/>
        </w:numPr>
        <w:ind w:left="360"/>
      </w:pPr>
      <w:r>
        <w:t xml:space="preserve">To </w:t>
      </w:r>
      <w:r w:rsidR="00396DE0">
        <w:t xml:space="preserve">advise the </w:t>
      </w:r>
      <w:r w:rsidR="00331EBE">
        <w:t>RPB</w:t>
      </w:r>
      <w:r w:rsidR="00396DE0">
        <w:t xml:space="preserve"> of </w:t>
      </w:r>
      <w:r w:rsidR="00E65608">
        <w:t>proposals contained within the recent White Paper ‘Reforming Local Government: Resilient and Renewed’ and highlight immediate implications for its consideration.</w:t>
      </w:r>
    </w:p>
    <w:p w:rsidR="006C1763" w:rsidRDefault="006C1763" w:rsidP="006C1763">
      <w:pPr>
        <w:pStyle w:val="ListParagraph"/>
        <w:ind w:left="0"/>
      </w:pPr>
    </w:p>
    <w:p w:rsidR="006C1763" w:rsidRDefault="006C1763" w:rsidP="006C1763">
      <w:pPr>
        <w:rPr>
          <w:b/>
        </w:rPr>
      </w:pPr>
      <w:r w:rsidRPr="009D1A2E">
        <w:rPr>
          <w:b/>
        </w:rPr>
        <w:t>Background</w:t>
      </w:r>
    </w:p>
    <w:p w:rsidR="00141F5D" w:rsidRDefault="00141F5D" w:rsidP="00141F5D">
      <w:pPr>
        <w:pStyle w:val="ListParagraph"/>
        <w:widowControl w:val="0"/>
        <w:numPr>
          <w:ilvl w:val="0"/>
          <w:numId w:val="1"/>
        </w:numPr>
        <w:autoSpaceDE w:val="0"/>
        <w:autoSpaceDN w:val="0"/>
        <w:adjustRightInd w:val="0"/>
        <w:spacing w:before="240" w:after="240"/>
        <w:ind w:left="284"/>
        <w:rPr>
          <w:lang w:val="en-US"/>
        </w:rPr>
      </w:pPr>
      <w:r>
        <w:rPr>
          <w:lang w:val="en-US"/>
        </w:rPr>
        <w:t>The White Paper ‘Reforming Local Government: Resilient and Renewed’ was issued on 31 January 2017 with a consultation period up to 11 April 2017. It provides a statement of intent from Welsh Government on the future of local government in Wales and covers arrangements for regional working; strengthened roles for councils and councilors; frameworks for voluntary mergers of local authorities; and the future role of community councils.</w:t>
      </w:r>
      <w:r w:rsidR="00FF2730">
        <w:rPr>
          <w:lang w:val="en-US"/>
        </w:rPr>
        <w:t xml:space="preserve"> In a press release issued on 11 May </w:t>
      </w:r>
      <w:r w:rsidR="00FF2730">
        <w:rPr>
          <w:lang w:val="en-US"/>
        </w:rPr>
        <w:t>the Local Government Secretary</w:t>
      </w:r>
      <w:r w:rsidR="00FF2730">
        <w:rPr>
          <w:lang w:val="en-US"/>
        </w:rPr>
        <w:t xml:space="preserve"> announced that he would be writing to local government leaders in the coming weeks to confirm next steps.</w:t>
      </w:r>
      <w:bookmarkStart w:id="0" w:name="_GoBack"/>
      <w:bookmarkEnd w:id="0"/>
    </w:p>
    <w:p w:rsidR="00141F5D" w:rsidRDefault="00141F5D" w:rsidP="00141F5D">
      <w:pPr>
        <w:pStyle w:val="ListParagraph"/>
        <w:widowControl w:val="0"/>
        <w:autoSpaceDE w:val="0"/>
        <w:autoSpaceDN w:val="0"/>
        <w:adjustRightInd w:val="0"/>
        <w:spacing w:before="240" w:after="240"/>
        <w:ind w:left="284"/>
        <w:rPr>
          <w:lang w:val="en-US"/>
        </w:rPr>
      </w:pPr>
    </w:p>
    <w:p w:rsidR="00B95CA0" w:rsidRPr="00B95CA0" w:rsidRDefault="00B95CA0" w:rsidP="00B95CA0">
      <w:pPr>
        <w:pStyle w:val="ListParagraph"/>
        <w:widowControl w:val="0"/>
        <w:autoSpaceDE w:val="0"/>
        <w:autoSpaceDN w:val="0"/>
        <w:adjustRightInd w:val="0"/>
        <w:spacing w:before="240" w:after="240"/>
        <w:ind w:left="0"/>
        <w:rPr>
          <w:b/>
          <w:lang w:val="en-US"/>
        </w:rPr>
      </w:pPr>
      <w:r w:rsidRPr="00B95CA0">
        <w:rPr>
          <w:b/>
          <w:lang w:val="en-US"/>
        </w:rPr>
        <w:t>Proposals for regional working</w:t>
      </w:r>
    </w:p>
    <w:p w:rsidR="00B95CA0" w:rsidRDefault="00B95CA0" w:rsidP="00141F5D">
      <w:pPr>
        <w:pStyle w:val="ListParagraph"/>
        <w:widowControl w:val="0"/>
        <w:autoSpaceDE w:val="0"/>
        <w:autoSpaceDN w:val="0"/>
        <w:adjustRightInd w:val="0"/>
        <w:spacing w:before="240" w:after="240"/>
        <w:ind w:left="284"/>
        <w:rPr>
          <w:lang w:val="en-US"/>
        </w:rPr>
      </w:pPr>
    </w:p>
    <w:p w:rsidR="00141F5D" w:rsidRDefault="00141F5D" w:rsidP="00141F5D">
      <w:pPr>
        <w:pStyle w:val="ListParagraph"/>
        <w:widowControl w:val="0"/>
        <w:numPr>
          <w:ilvl w:val="0"/>
          <w:numId w:val="1"/>
        </w:numPr>
        <w:autoSpaceDE w:val="0"/>
        <w:autoSpaceDN w:val="0"/>
        <w:adjustRightInd w:val="0"/>
        <w:spacing w:before="240" w:after="240"/>
        <w:ind w:left="284"/>
        <w:rPr>
          <w:lang w:val="en-US"/>
        </w:rPr>
      </w:pPr>
      <w:r>
        <w:rPr>
          <w:lang w:val="en-US"/>
        </w:rPr>
        <w:t xml:space="preserve">In relation to regional working a range of propositions are put forward. Set within the context of the Wellbeing of Future Generations (Wales) Act, these propositions are based on the premise of shared leadership across the public sector in achieving long term goals and the need to build collective resilience in </w:t>
      </w:r>
      <w:r>
        <w:rPr>
          <w:lang w:val="en-US"/>
        </w:rPr>
        <w:lastRenderedPageBreak/>
        <w:t xml:space="preserve">the light of continued financial challenges. They replace previous proposals for </w:t>
      </w:r>
      <w:r w:rsidR="00580EA8">
        <w:rPr>
          <w:lang w:val="en-US"/>
        </w:rPr>
        <w:t>wide ranging mergers of local authorities across Wales.</w:t>
      </w:r>
    </w:p>
    <w:p w:rsidR="00580EA8" w:rsidRPr="00580EA8" w:rsidRDefault="00580EA8" w:rsidP="00580EA8">
      <w:pPr>
        <w:pStyle w:val="ListParagraph"/>
        <w:rPr>
          <w:lang w:val="en-US"/>
        </w:rPr>
      </w:pPr>
    </w:p>
    <w:p w:rsidR="005B79C6" w:rsidRDefault="00580EA8" w:rsidP="005B79C6">
      <w:pPr>
        <w:pStyle w:val="ListParagraph"/>
        <w:widowControl w:val="0"/>
        <w:numPr>
          <w:ilvl w:val="0"/>
          <w:numId w:val="1"/>
        </w:numPr>
        <w:autoSpaceDE w:val="0"/>
        <w:autoSpaceDN w:val="0"/>
        <w:adjustRightInd w:val="0"/>
        <w:spacing w:before="240" w:after="240"/>
        <w:ind w:left="284"/>
        <w:rPr>
          <w:lang w:val="en-US"/>
        </w:rPr>
      </w:pPr>
      <w:r>
        <w:rPr>
          <w:lang w:val="en-US"/>
        </w:rPr>
        <w:t>The White Paper offers a clear rationale for collaborative working at regional level based on the view that this will deliver be</w:t>
      </w:r>
      <w:r w:rsidR="005B79C6">
        <w:rPr>
          <w:lang w:val="en-US"/>
        </w:rPr>
        <w:t xml:space="preserve">tter outcomes, </w:t>
      </w:r>
      <w:r>
        <w:rPr>
          <w:lang w:val="en-US"/>
        </w:rPr>
        <w:t>increase</w:t>
      </w:r>
      <w:r w:rsidR="005B79C6">
        <w:rPr>
          <w:lang w:val="en-US"/>
        </w:rPr>
        <w:t xml:space="preserve"> the</w:t>
      </w:r>
      <w:r>
        <w:rPr>
          <w:lang w:val="en-US"/>
        </w:rPr>
        <w:t xml:space="preserve"> resilience of services</w:t>
      </w:r>
      <w:r w:rsidR="005B79C6">
        <w:rPr>
          <w:lang w:val="en-US"/>
        </w:rPr>
        <w:t xml:space="preserve"> and support service transformation. It is suggested that a range of detailed ‘tests’ are applied when considering the potential benefits of collaboration in a given service area. However, particular functions are identified as requiring </w:t>
      </w:r>
      <w:r w:rsidR="0098670C">
        <w:rPr>
          <w:lang w:val="en-US"/>
        </w:rPr>
        <w:t xml:space="preserve">mandatory </w:t>
      </w:r>
      <w:r w:rsidR="005B79C6">
        <w:rPr>
          <w:lang w:val="en-US"/>
        </w:rPr>
        <w:t>regional working, including social services in respect of which the existing statutory requirement under the Social Services and Wellbeing (Wales) Act for collaboration across LHB areas is noted</w:t>
      </w:r>
      <w:r w:rsidR="0098670C">
        <w:rPr>
          <w:lang w:val="en-US"/>
        </w:rPr>
        <w:t xml:space="preserve"> and partners are expected to extend their partnership arrangements beyond the priority areas identified in the Act to improve outcomes for the population as a whole.</w:t>
      </w:r>
      <w:r w:rsidR="005B79C6">
        <w:rPr>
          <w:lang w:val="en-US"/>
        </w:rPr>
        <w:t xml:space="preserve"> It is </w:t>
      </w:r>
      <w:r w:rsidR="009D3775">
        <w:rPr>
          <w:lang w:val="en-US"/>
        </w:rPr>
        <w:t xml:space="preserve">also </w:t>
      </w:r>
      <w:r w:rsidR="005B79C6">
        <w:rPr>
          <w:lang w:val="en-US"/>
        </w:rPr>
        <w:t>suggested that the potential for regional working should be considered in relation to other service areas, including housing, waste, community safety, youth justice</w:t>
      </w:r>
      <w:r w:rsidR="00A56EDE">
        <w:rPr>
          <w:lang w:val="en-US"/>
        </w:rPr>
        <w:t xml:space="preserve"> and shared services (including Welsh language, procurement, shared IT platforms, services such as archives and regulatory services</w:t>
      </w:r>
      <w:r w:rsidR="005B79C6">
        <w:rPr>
          <w:lang w:val="en-US"/>
        </w:rPr>
        <w:t xml:space="preserve"> and a range of ‘back-office’ functions</w:t>
      </w:r>
      <w:r w:rsidR="00A56EDE">
        <w:rPr>
          <w:lang w:val="en-US"/>
        </w:rPr>
        <w:t>)</w:t>
      </w:r>
      <w:r w:rsidR="005B79C6">
        <w:rPr>
          <w:lang w:val="en-US"/>
        </w:rPr>
        <w:t xml:space="preserve">. </w:t>
      </w:r>
    </w:p>
    <w:p w:rsidR="005B79C6" w:rsidRPr="005B79C6" w:rsidRDefault="005B79C6" w:rsidP="005B79C6">
      <w:pPr>
        <w:pStyle w:val="ListParagraph"/>
        <w:rPr>
          <w:lang w:val="en-US"/>
        </w:rPr>
      </w:pPr>
    </w:p>
    <w:p w:rsidR="00363BB0" w:rsidRDefault="005B79C6" w:rsidP="00363BB0">
      <w:pPr>
        <w:pStyle w:val="ListParagraph"/>
        <w:widowControl w:val="0"/>
        <w:numPr>
          <w:ilvl w:val="0"/>
          <w:numId w:val="1"/>
        </w:numPr>
        <w:autoSpaceDE w:val="0"/>
        <w:autoSpaceDN w:val="0"/>
        <w:adjustRightInd w:val="0"/>
        <w:spacing w:before="240" w:after="240"/>
        <w:ind w:left="284"/>
        <w:rPr>
          <w:lang w:val="en-US"/>
        </w:rPr>
      </w:pPr>
      <w:r>
        <w:rPr>
          <w:lang w:val="en-US"/>
        </w:rPr>
        <w:t xml:space="preserve">The White Paper recognises that regional working will require an accountability model that provides clarity for local people, officers, elected members and other public service organisations about where decisions are being made and the scope of those decisions. These must include a clear process </w:t>
      </w:r>
      <w:r w:rsidR="00363BB0">
        <w:rPr>
          <w:lang w:val="en-US"/>
        </w:rPr>
        <w:t>for delegation of functions and clarity for citizens and communities on how they can interact with regional arrangements to influence and contribute to decision-making. Welsh Government proposes to provide a framework for establishing regional arrangements and holding them to account which will cover:</w:t>
      </w:r>
    </w:p>
    <w:p w:rsidR="00363BB0" w:rsidRPr="00363BB0" w:rsidRDefault="00363BB0" w:rsidP="00363BB0">
      <w:pPr>
        <w:pStyle w:val="ListParagraph"/>
        <w:rPr>
          <w:lang w:val="en-US"/>
        </w:rPr>
      </w:pPr>
    </w:p>
    <w:p w:rsidR="00363BB0" w:rsidRDefault="00363BB0" w:rsidP="00B95CA0">
      <w:pPr>
        <w:pStyle w:val="ListParagraph"/>
        <w:widowControl w:val="0"/>
        <w:numPr>
          <w:ilvl w:val="0"/>
          <w:numId w:val="33"/>
        </w:numPr>
        <w:autoSpaceDE w:val="0"/>
        <w:autoSpaceDN w:val="0"/>
        <w:adjustRightInd w:val="0"/>
        <w:spacing w:before="240" w:after="240"/>
        <w:rPr>
          <w:lang w:val="en-US"/>
        </w:rPr>
      </w:pPr>
      <w:r>
        <w:rPr>
          <w:lang w:val="en-US"/>
        </w:rPr>
        <w:t>Options for how scrutiny is undertaken, including separate scrutiny within individual local authorities and the establishment of standing regional scrutiny committees</w:t>
      </w:r>
    </w:p>
    <w:p w:rsidR="00363BB0" w:rsidRPr="00363BB0" w:rsidRDefault="00363BB0" w:rsidP="00363BB0">
      <w:pPr>
        <w:pStyle w:val="ListParagraph"/>
        <w:rPr>
          <w:lang w:val="en-US"/>
        </w:rPr>
      </w:pPr>
    </w:p>
    <w:p w:rsidR="00363BB0" w:rsidRDefault="00363BB0" w:rsidP="00B95CA0">
      <w:pPr>
        <w:pStyle w:val="ListParagraph"/>
        <w:widowControl w:val="0"/>
        <w:numPr>
          <w:ilvl w:val="0"/>
          <w:numId w:val="33"/>
        </w:numPr>
        <w:autoSpaceDE w:val="0"/>
        <w:autoSpaceDN w:val="0"/>
        <w:adjustRightInd w:val="0"/>
        <w:spacing w:before="240" w:after="240"/>
        <w:rPr>
          <w:lang w:val="en-US"/>
        </w:rPr>
      </w:pPr>
      <w:r>
        <w:rPr>
          <w:lang w:val="en-US"/>
        </w:rPr>
        <w:t xml:space="preserve">Provision for new ‘Joint Governance Committees’ </w:t>
      </w:r>
      <w:r w:rsidR="00BD26FE">
        <w:rPr>
          <w:lang w:val="en-US"/>
        </w:rPr>
        <w:t xml:space="preserve">(JGCs) </w:t>
      </w:r>
      <w:r>
        <w:rPr>
          <w:lang w:val="en-US"/>
        </w:rPr>
        <w:t>comprising locally elected members with responsibility for the function/s they oversee and to which authority would be delegated</w:t>
      </w:r>
    </w:p>
    <w:p w:rsidR="00363BB0" w:rsidRPr="00363BB0" w:rsidRDefault="00363BB0" w:rsidP="00363BB0">
      <w:pPr>
        <w:pStyle w:val="ListParagraph"/>
        <w:rPr>
          <w:lang w:val="en-US"/>
        </w:rPr>
      </w:pPr>
    </w:p>
    <w:p w:rsidR="00363BB0" w:rsidRDefault="00363BB0" w:rsidP="00363BB0">
      <w:pPr>
        <w:pStyle w:val="ListParagraph"/>
        <w:widowControl w:val="0"/>
        <w:numPr>
          <w:ilvl w:val="0"/>
          <w:numId w:val="33"/>
        </w:numPr>
        <w:autoSpaceDE w:val="0"/>
        <w:autoSpaceDN w:val="0"/>
        <w:adjustRightInd w:val="0"/>
        <w:spacing w:before="240" w:after="240"/>
        <w:rPr>
          <w:lang w:val="en-US"/>
        </w:rPr>
      </w:pPr>
      <w:r w:rsidRPr="00BD26FE">
        <w:rPr>
          <w:lang w:val="en-US"/>
        </w:rPr>
        <w:t xml:space="preserve">Suggested arrangements for the pooling of funds in pursuit of the functions exercised by </w:t>
      </w:r>
      <w:r w:rsidR="00BD26FE">
        <w:rPr>
          <w:lang w:val="en-US"/>
        </w:rPr>
        <w:t>JGCs</w:t>
      </w:r>
    </w:p>
    <w:p w:rsidR="00BD26FE" w:rsidRPr="00BD26FE" w:rsidRDefault="00BD26FE" w:rsidP="00BD26FE">
      <w:pPr>
        <w:pStyle w:val="ListParagraph"/>
        <w:rPr>
          <w:lang w:val="en-US"/>
        </w:rPr>
      </w:pPr>
    </w:p>
    <w:p w:rsidR="00363BB0" w:rsidRDefault="00363BB0" w:rsidP="00363BB0">
      <w:pPr>
        <w:pStyle w:val="ListParagraph"/>
        <w:widowControl w:val="0"/>
        <w:numPr>
          <w:ilvl w:val="0"/>
          <w:numId w:val="1"/>
        </w:numPr>
        <w:autoSpaceDE w:val="0"/>
        <w:autoSpaceDN w:val="0"/>
        <w:adjustRightInd w:val="0"/>
        <w:spacing w:before="240" w:after="240"/>
        <w:ind w:left="284"/>
        <w:rPr>
          <w:lang w:val="en-US"/>
        </w:rPr>
      </w:pPr>
      <w:r>
        <w:rPr>
          <w:lang w:val="en-US"/>
        </w:rPr>
        <w:t xml:space="preserve">The White Paper acknowledges that current footprints for regional working across services are varied and complex. </w:t>
      </w:r>
      <w:r w:rsidR="006C4104">
        <w:rPr>
          <w:lang w:val="en-US"/>
        </w:rPr>
        <w:t xml:space="preserve">In view of this, rather than mandating a set footprint for all collaborative arrangements, the Welsh Government’s preferred approach is to prescribe a footprint for certain functions (for example, transport planning and strategic land use on an economic development footprint) whilst allowing other functions to be carried out on locally-determined boundaries or the LHB footprint. Under this model </w:t>
      </w:r>
      <w:r w:rsidR="00BD26FE">
        <w:rPr>
          <w:lang w:val="en-US"/>
        </w:rPr>
        <w:t>JGCs</w:t>
      </w:r>
      <w:r w:rsidR="006C4104">
        <w:rPr>
          <w:lang w:val="en-US"/>
        </w:rPr>
        <w:t xml:space="preserve"> would operate at the economic development footprint level </w:t>
      </w:r>
      <w:r w:rsidR="009F1645">
        <w:rPr>
          <w:lang w:val="en-US"/>
        </w:rPr>
        <w:t xml:space="preserve">(see Appendix 1) </w:t>
      </w:r>
      <w:r w:rsidR="006C4104">
        <w:rPr>
          <w:lang w:val="en-US"/>
        </w:rPr>
        <w:t>and have oversight of sub-regional arrangements within their area.</w:t>
      </w:r>
      <w:r w:rsidR="00B95CA0">
        <w:rPr>
          <w:lang w:val="en-US"/>
        </w:rPr>
        <w:t xml:space="preserve"> </w:t>
      </w:r>
    </w:p>
    <w:p w:rsidR="00B95CA0" w:rsidRPr="00B95CA0" w:rsidRDefault="00B95CA0" w:rsidP="00B95CA0">
      <w:pPr>
        <w:pStyle w:val="ListParagraph"/>
        <w:rPr>
          <w:lang w:val="en-US"/>
        </w:rPr>
      </w:pPr>
    </w:p>
    <w:p w:rsidR="00B95CA0" w:rsidRDefault="00B95CA0" w:rsidP="00363BB0">
      <w:pPr>
        <w:pStyle w:val="ListParagraph"/>
        <w:widowControl w:val="0"/>
        <w:numPr>
          <w:ilvl w:val="0"/>
          <w:numId w:val="1"/>
        </w:numPr>
        <w:autoSpaceDE w:val="0"/>
        <w:autoSpaceDN w:val="0"/>
        <w:adjustRightInd w:val="0"/>
        <w:spacing w:before="240" w:after="240"/>
        <w:ind w:left="284"/>
        <w:rPr>
          <w:lang w:val="en-US"/>
        </w:rPr>
      </w:pPr>
      <w:r>
        <w:rPr>
          <w:lang w:val="en-US"/>
        </w:rPr>
        <w:t xml:space="preserve">Governance for the funding of regional arrangements would build on existing models (e.g. Joint Committees) where possible. </w:t>
      </w:r>
      <w:r w:rsidR="0098670C">
        <w:rPr>
          <w:lang w:val="en-US"/>
        </w:rPr>
        <w:t>The Paper notes in relation to social services that new regional governance arrangements would need to support integration between local authorities and LHBs and other partnership working in relation to social services.</w:t>
      </w:r>
    </w:p>
    <w:p w:rsidR="00EB4E98" w:rsidRPr="00EB4E98" w:rsidRDefault="00EB4E98" w:rsidP="00EB4E98">
      <w:pPr>
        <w:pStyle w:val="ListParagraph"/>
        <w:rPr>
          <w:lang w:val="en-US"/>
        </w:rPr>
      </w:pPr>
    </w:p>
    <w:p w:rsidR="00EB4E98" w:rsidRDefault="00EB4E98" w:rsidP="00363BB0">
      <w:pPr>
        <w:pStyle w:val="ListParagraph"/>
        <w:widowControl w:val="0"/>
        <w:numPr>
          <w:ilvl w:val="0"/>
          <w:numId w:val="1"/>
        </w:numPr>
        <w:autoSpaceDE w:val="0"/>
        <w:autoSpaceDN w:val="0"/>
        <w:adjustRightInd w:val="0"/>
        <w:spacing w:before="240" w:after="240"/>
        <w:ind w:left="284"/>
        <w:rPr>
          <w:lang w:val="en-US"/>
        </w:rPr>
      </w:pPr>
      <w:r>
        <w:rPr>
          <w:lang w:val="en-US"/>
        </w:rPr>
        <w:t xml:space="preserve">The White Paper identifies the potential value in local government </w:t>
      </w:r>
      <w:r w:rsidR="00E65608">
        <w:rPr>
          <w:lang w:val="en-US"/>
        </w:rPr>
        <w:t xml:space="preserve">and others </w:t>
      </w:r>
      <w:r>
        <w:rPr>
          <w:lang w:val="en-US"/>
        </w:rPr>
        <w:t xml:space="preserve">standardising approaches to workforce matters and a greater consistency of approach to facilitate regional working. This goes beyond single status and includes </w:t>
      </w:r>
      <w:r w:rsidR="00E65608">
        <w:rPr>
          <w:lang w:val="en-US"/>
        </w:rPr>
        <w:t>flexible careers across public service, sharing experiences and technical skills and joint learning and development.</w:t>
      </w:r>
      <w:r>
        <w:rPr>
          <w:lang w:val="en-US"/>
        </w:rPr>
        <w:t xml:space="preserve"> </w:t>
      </w:r>
    </w:p>
    <w:p w:rsidR="00B95CA0" w:rsidRPr="00B95CA0" w:rsidRDefault="00B95CA0" w:rsidP="00B95CA0">
      <w:pPr>
        <w:pStyle w:val="ListParagraph"/>
        <w:rPr>
          <w:lang w:val="en-US"/>
        </w:rPr>
      </w:pPr>
    </w:p>
    <w:p w:rsidR="00B95CA0" w:rsidRDefault="00B95CA0" w:rsidP="00363BB0">
      <w:pPr>
        <w:pStyle w:val="ListParagraph"/>
        <w:widowControl w:val="0"/>
        <w:numPr>
          <w:ilvl w:val="0"/>
          <w:numId w:val="1"/>
        </w:numPr>
        <w:autoSpaceDE w:val="0"/>
        <w:autoSpaceDN w:val="0"/>
        <w:adjustRightInd w:val="0"/>
        <w:spacing w:before="240" w:after="240"/>
        <w:ind w:left="284"/>
        <w:rPr>
          <w:lang w:val="en-US"/>
        </w:rPr>
      </w:pPr>
      <w:r>
        <w:rPr>
          <w:lang w:val="en-US"/>
        </w:rPr>
        <w:t xml:space="preserve">The White Paper </w:t>
      </w:r>
      <w:r w:rsidR="0098670C">
        <w:rPr>
          <w:lang w:val="en-US"/>
        </w:rPr>
        <w:t xml:space="preserve">also </w:t>
      </w:r>
      <w:r>
        <w:rPr>
          <w:lang w:val="en-US"/>
        </w:rPr>
        <w:t>proposes that Public Service Boards would be given the opportunity to come together to reflect new regional arrangements or remain on their current boundaries and consider how best to interact with emerging regional structures.</w:t>
      </w:r>
    </w:p>
    <w:p w:rsidR="00B95CA0" w:rsidRPr="00B95CA0" w:rsidRDefault="00B95CA0" w:rsidP="00B95CA0">
      <w:pPr>
        <w:pStyle w:val="ListParagraph"/>
        <w:rPr>
          <w:lang w:val="en-US"/>
        </w:rPr>
      </w:pPr>
    </w:p>
    <w:p w:rsidR="00B95CA0" w:rsidRPr="00363BB0" w:rsidRDefault="00B95CA0" w:rsidP="00363BB0">
      <w:pPr>
        <w:pStyle w:val="ListParagraph"/>
        <w:widowControl w:val="0"/>
        <w:numPr>
          <w:ilvl w:val="0"/>
          <w:numId w:val="1"/>
        </w:numPr>
        <w:autoSpaceDE w:val="0"/>
        <w:autoSpaceDN w:val="0"/>
        <w:adjustRightInd w:val="0"/>
        <w:spacing w:before="240" w:after="240"/>
        <w:ind w:left="284"/>
        <w:rPr>
          <w:lang w:val="en-US"/>
        </w:rPr>
      </w:pPr>
      <w:r>
        <w:rPr>
          <w:lang w:val="en-US"/>
        </w:rPr>
        <w:t xml:space="preserve">Consideration is also given to the implications of regional working for statutory officers within local authorities, including the Director of Social Services. The White Paper argues that delivery of regional services would be best facilitated if the statutory responsibility for those services fell to a single individual. Under such an approach, a supporting structure underneath the regional statutory officer would need to be worked through by local authorities and regional management. </w:t>
      </w:r>
    </w:p>
    <w:p w:rsidR="006C4104" w:rsidRPr="00A56EDE" w:rsidRDefault="006C4104" w:rsidP="006C4104">
      <w:pPr>
        <w:widowControl w:val="0"/>
        <w:autoSpaceDE w:val="0"/>
        <w:autoSpaceDN w:val="0"/>
        <w:adjustRightInd w:val="0"/>
        <w:spacing w:before="240" w:after="240"/>
        <w:rPr>
          <w:b/>
          <w:lang w:val="en-US"/>
        </w:rPr>
      </w:pPr>
      <w:r w:rsidRPr="00A56EDE">
        <w:rPr>
          <w:b/>
          <w:lang w:val="en-US"/>
        </w:rPr>
        <w:t>Implications</w:t>
      </w:r>
    </w:p>
    <w:p w:rsidR="009F1645" w:rsidRPr="00BD26FE" w:rsidRDefault="009F1645" w:rsidP="00BD26FE">
      <w:pPr>
        <w:pStyle w:val="ListParagraph"/>
        <w:widowControl w:val="0"/>
        <w:numPr>
          <w:ilvl w:val="0"/>
          <w:numId w:val="1"/>
        </w:numPr>
        <w:autoSpaceDE w:val="0"/>
        <w:autoSpaceDN w:val="0"/>
        <w:adjustRightInd w:val="0"/>
        <w:spacing w:before="240" w:after="240"/>
        <w:ind w:left="284"/>
        <w:rPr>
          <w:lang w:val="en-US"/>
        </w:rPr>
      </w:pPr>
      <w:r w:rsidRPr="00BD26FE">
        <w:rPr>
          <w:lang w:val="en-US"/>
        </w:rPr>
        <w:t>Notwithstanding the fact that the detail of the proposals might change in the light of consultation responses, it seems timely for the RPB to consider immediate implications for its remit and work and to make representations to Welsh Government or others as appropriate. Such implications are set out below:</w:t>
      </w:r>
    </w:p>
    <w:p w:rsidR="009D3775" w:rsidRDefault="00BE0B44" w:rsidP="00BE0B44">
      <w:pPr>
        <w:autoSpaceDE w:val="0"/>
        <w:autoSpaceDN w:val="0"/>
        <w:spacing w:before="240" w:after="240"/>
        <w:ind w:left="360"/>
        <w:rPr>
          <w:color w:val="000000" w:themeColor="text1"/>
          <w:lang w:val="en-US"/>
        </w:rPr>
      </w:pPr>
      <w:r w:rsidRPr="00BE0B44">
        <w:rPr>
          <w:b/>
          <w:bCs/>
          <w:color w:val="000000" w:themeColor="text1"/>
          <w:lang w:val="en-US"/>
        </w:rPr>
        <w:t>Relationship between the RPB/partnership arrangements under the SSWBA and a future JGC:</w:t>
      </w:r>
      <w:r w:rsidRPr="00BE0B44">
        <w:rPr>
          <w:color w:val="000000" w:themeColor="text1"/>
          <w:lang w:val="en-US"/>
        </w:rPr>
        <w:t xml:space="preserve"> The White Paper envisages that JGCs could have delegated authority for particular functions within their areas. They are likely to comprise just local authority partners. Whether delegated authority would include care and support services and if so, the relationship between the JGC and the RPBs in its area, which have an existing duty to develop and coordinate formal partnership arrangements between statutory partners, and with the partnership bodies themselves that are required to carry out partnership arrangements under the Partnership Arrangements (Wales) Regulations (which includes the LHBs) would need further consideration. </w:t>
      </w:r>
    </w:p>
    <w:p w:rsidR="00A56EDE" w:rsidRPr="00AE563A" w:rsidRDefault="009D3775" w:rsidP="00AE563A">
      <w:pPr>
        <w:widowControl w:val="0"/>
        <w:autoSpaceDE w:val="0"/>
        <w:autoSpaceDN w:val="0"/>
        <w:adjustRightInd w:val="0"/>
        <w:spacing w:before="240" w:after="240"/>
        <w:ind w:left="284"/>
        <w:rPr>
          <w:lang w:val="en-US"/>
        </w:rPr>
      </w:pPr>
      <w:r w:rsidRPr="00AE563A">
        <w:rPr>
          <w:color w:val="000000" w:themeColor="text1"/>
          <w:lang w:val="en-US"/>
        </w:rPr>
        <w:t xml:space="preserve">Equally, the nature of reporting and accountability between the RPBs/partnership arrangements and JGCs would need to be clarified. </w:t>
      </w:r>
      <w:r w:rsidR="0043696F" w:rsidRPr="00AE563A">
        <w:rPr>
          <w:lang w:val="en-US"/>
        </w:rPr>
        <w:t xml:space="preserve">As </w:t>
      </w:r>
      <w:r w:rsidR="00A56EDE" w:rsidRPr="00AE563A">
        <w:rPr>
          <w:lang w:val="en-US"/>
        </w:rPr>
        <w:t>one of three boards</w:t>
      </w:r>
      <w:r w:rsidR="0043696F" w:rsidRPr="00AE563A">
        <w:rPr>
          <w:lang w:val="en-US"/>
        </w:rPr>
        <w:t xml:space="preserve"> operating within the footprint of the Central and South West Wales </w:t>
      </w:r>
      <w:r w:rsidR="00A56EDE" w:rsidRPr="00AE563A">
        <w:rPr>
          <w:lang w:val="en-US"/>
        </w:rPr>
        <w:t>JGC</w:t>
      </w:r>
      <w:r w:rsidR="0043696F" w:rsidRPr="00AE563A">
        <w:rPr>
          <w:lang w:val="en-US"/>
        </w:rPr>
        <w:t xml:space="preserve"> area, there would presumably be a requirement for regular reporting </w:t>
      </w:r>
      <w:r w:rsidR="00A56EDE" w:rsidRPr="00AE563A">
        <w:rPr>
          <w:lang w:val="en-US"/>
        </w:rPr>
        <w:t xml:space="preserve">between the West Wales RPB and the JGC </w:t>
      </w:r>
      <w:r w:rsidR="0043696F" w:rsidRPr="00AE563A">
        <w:rPr>
          <w:lang w:val="en-US"/>
        </w:rPr>
        <w:t xml:space="preserve">so that </w:t>
      </w:r>
      <w:r w:rsidR="00A56EDE" w:rsidRPr="00AE563A">
        <w:rPr>
          <w:lang w:val="en-US"/>
        </w:rPr>
        <w:t>it</w:t>
      </w:r>
      <w:r w:rsidR="0043696F" w:rsidRPr="00AE563A">
        <w:rPr>
          <w:lang w:val="en-US"/>
        </w:rPr>
        <w:t xml:space="preserve"> could exercise its duty of overseeing sub-regional arrangements. Some consistency in approach across the West Wales, Powys and Western Ba</w:t>
      </w:r>
      <w:r w:rsidR="00A56EDE" w:rsidRPr="00AE563A">
        <w:rPr>
          <w:lang w:val="en-US"/>
        </w:rPr>
        <w:t>y RPB areas would also seem sensible in this regard.</w:t>
      </w:r>
    </w:p>
    <w:p w:rsidR="00A56EDE" w:rsidRDefault="00A56EDE" w:rsidP="00BD26FE">
      <w:pPr>
        <w:widowControl w:val="0"/>
        <w:autoSpaceDE w:val="0"/>
        <w:autoSpaceDN w:val="0"/>
        <w:adjustRightInd w:val="0"/>
        <w:spacing w:before="240" w:after="240"/>
        <w:ind w:left="284"/>
        <w:rPr>
          <w:lang w:val="en-US"/>
        </w:rPr>
      </w:pPr>
      <w:r w:rsidRPr="00A56EDE">
        <w:rPr>
          <w:b/>
          <w:lang w:val="en-US"/>
        </w:rPr>
        <w:t>Arrangements for scrutiny of the West Wales Care Partnership and its programme:</w:t>
      </w:r>
      <w:r>
        <w:rPr>
          <w:lang w:val="en-US"/>
        </w:rPr>
        <w:t xml:space="preserve"> There is no regular scrutiny of the WWCP by the existing scrutiny committees within the three local authorities at the current time, although this could develop following their consideration of the Population Assessment and partnership arrangements under the SSWBWA in early 2017. The possibility of joint scrutiny across the local authority areas could be explored in advance of any future requirements under the proposed framework for regional working.</w:t>
      </w:r>
    </w:p>
    <w:p w:rsidR="00A56EDE" w:rsidRDefault="00A56EDE" w:rsidP="00BD26FE">
      <w:pPr>
        <w:widowControl w:val="0"/>
        <w:autoSpaceDE w:val="0"/>
        <w:autoSpaceDN w:val="0"/>
        <w:adjustRightInd w:val="0"/>
        <w:spacing w:before="240" w:after="240"/>
        <w:ind w:left="284"/>
        <w:rPr>
          <w:lang w:val="en-US"/>
        </w:rPr>
      </w:pPr>
      <w:r w:rsidRPr="00EB4E98">
        <w:rPr>
          <w:b/>
          <w:lang w:val="en-US"/>
        </w:rPr>
        <w:t>Shared services:</w:t>
      </w:r>
      <w:r>
        <w:rPr>
          <w:lang w:val="en-US"/>
        </w:rPr>
        <w:t xml:space="preserve"> </w:t>
      </w:r>
      <w:r w:rsidR="00EB4E98">
        <w:rPr>
          <w:lang w:val="en-US"/>
        </w:rPr>
        <w:t xml:space="preserve">Work currently planned in support the RPB’s priorities, such as integrated commissioning and WCCIS implementation could fall into this category and could provide useful foundations for future activity. Where appropriate, the case would need to be made for continuing such activity on the LHB footprint.  </w:t>
      </w:r>
    </w:p>
    <w:p w:rsidR="00E65608" w:rsidRDefault="00E65608" w:rsidP="00BD26FE">
      <w:pPr>
        <w:widowControl w:val="0"/>
        <w:autoSpaceDE w:val="0"/>
        <w:autoSpaceDN w:val="0"/>
        <w:adjustRightInd w:val="0"/>
        <w:spacing w:before="240" w:after="240"/>
        <w:ind w:left="284"/>
        <w:rPr>
          <w:lang w:val="en-US"/>
        </w:rPr>
      </w:pPr>
      <w:r w:rsidRPr="00E65608">
        <w:rPr>
          <w:b/>
          <w:lang w:val="en-US"/>
        </w:rPr>
        <w:t>Workforce:</w:t>
      </w:r>
      <w:r>
        <w:rPr>
          <w:lang w:val="en-US"/>
        </w:rPr>
        <w:t xml:space="preserve"> Formative work on the development of a regional workforce strategy for health and social care provides a potentially useful model for achieving the synergy in this area that is envisaged within the White Paper. Outcomes would be potentially valuable to any future JGC seeking to develop similar approaches in other service areas.</w:t>
      </w:r>
    </w:p>
    <w:p w:rsidR="004C569E" w:rsidRDefault="004C569E" w:rsidP="00BD26FE">
      <w:pPr>
        <w:widowControl w:val="0"/>
        <w:autoSpaceDE w:val="0"/>
        <w:autoSpaceDN w:val="0"/>
        <w:adjustRightInd w:val="0"/>
        <w:spacing w:before="240" w:after="240"/>
        <w:ind w:left="284"/>
        <w:rPr>
          <w:b/>
          <w:lang w:val="en-US"/>
        </w:rPr>
      </w:pPr>
      <w:r>
        <w:rPr>
          <w:b/>
          <w:lang w:val="en-US"/>
        </w:rPr>
        <w:t>PSBs</w:t>
      </w:r>
      <w:r w:rsidR="0098670C">
        <w:rPr>
          <w:b/>
          <w:lang w:val="en-US"/>
        </w:rPr>
        <w:t xml:space="preserve">: </w:t>
      </w:r>
      <w:r w:rsidR="0098670C">
        <w:rPr>
          <w:lang w:val="en-US"/>
        </w:rPr>
        <w:t>Any move by PSBs to merge on the LHB footprint would be expected to facilitate interaction and alignment of programmes. In the interim period it will be important in any case for the RPB to consolidate early dialogue with the three PSBs to secure such alignment.</w:t>
      </w:r>
    </w:p>
    <w:p w:rsidR="0043696F" w:rsidRDefault="00E65608" w:rsidP="00BD26FE">
      <w:pPr>
        <w:widowControl w:val="0"/>
        <w:autoSpaceDE w:val="0"/>
        <w:autoSpaceDN w:val="0"/>
        <w:adjustRightInd w:val="0"/>
        <w:spacing w:before="240" w:after="240"/>
        <w:ind w:left="284"/>
        <w:rPr>
          <w:lang w:val="en-US"/>
        </w:rPr>
      </w:pPr>
      <w:r w:rsidRPr="00E65608">
        <w:rPr>
          <w:b/>
          <w:lang w:val="en-US"/>
        </w:rPr>
        <w:t>Leadership:</w:t>
      </w:r>
      <w:r>
        <w:rPr>
          <w:lang w:val="en-US"/>
        </w:rPr>
        <w:t xml:space="preserve"> The potential impact of a move towards a regional Director of Social Services with supporting local structures would need to be examined closely by the RPB to ensure resilience and effective delivery of care and support across communities in West Wales.</w:t>
      </w:r>
      <w:r w:rsidR="0043696F">
        <w:rPr>
          <w:lang w:val="en-US"/>
        </w:rPr>
        <w:t xml:space="preserve">  </w:t>
      </w:r>
    </w:p>
    <w:p w:rsidR="007D4981" w:rsidRDefault="007D4981">
      <w:pPr>
        <w:rPr>
          <w:lang w:val="en-US"/>
        </w:rPr>
      </w:pPr>
      <w:r>
        <w:rPr>
          <w:lang w:val="en-US"/>
        </w:rPr>
        <w:br w:type="page"/>
      </w:r>
    </w:p>
    <w:p w:rsidR="0043696F" w:rsidRDefault="007D4981" w:rsidP="007D4981">
      <w:pPr>
        <w:widowControl w:val="0"/>
        <w:autoSpaceDE w:val="0"/>
        <w:autoSpaceDN w:val="0"/>
        <w:adjustRightInd w:val="0"/>
        <w:spacing w:before="240" w:after="240"/>
        <w:jc w:val="right"/>
        <w:rPr>
          <w:lang w:val="en-US"/>
        </w:rPr>
      </w:pPr>
      <w:r>
        <w:rPr>
          <w:lang w:val="en-US"/>
        </w:rPr>
        <w:t>Appendix 1</w:t>
      </w:r>
    </w:p>
    <w:p w:rsidR="007D4981" w:rsidRDefault="007D4981" w:rsidP="006C4104">
      <w:pPr>
        <w:widowControl w:val="0"/>
        <w:autoSpaceDE w:val="0"/>
        <w:autoSpaceDN w:val="0"/>
        <w:adjustRightInd w:val="0"/>
        <w:spacing w:before="240" w:after="240"/>
        <w:rPr>
          <w:lang w:val="en-US"/>
        </w:rPr>
      </w:pPr>
      <w:r w:rsidRPr="007D4981">
        <w:rPr>
          <w:noProof/>
          <w:lang w:eastAsia="en-GB"/>
        </w:rPr>
        <w:drawing>
          <wp:inline distT="0" distB="0" distL="0" distR="0">
            <wp:extent cx="5731510" cy="7808677"/>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808677"/>
                    </a:xfrm>
                    <a:prstGeom prst="rect">
                      <a:avLst/>
                    </a:prstGeom>
                    <a:noFill/>
                    <a:ln>
                      <a:noFill/>
                    </a:ln>
                  </pic:spPr>
                </pic:pic>
              </a:graphicData>
            </a:graphic>
          </wp:inline>
        </w:drawing>
      </w:r>
    </w:p>
    <w:p w:rsidR="007D4981" w:rsidRDefault="007D4981" w:rsidP="006C4104">
      <w:pPr>
        <w:widowControl w:val="0"/>
        <w:autoSpaceDE w:val="0"/>
        <w:autoSpaceDN w:val="0"/>
        <w:adjustRightInd w:val="0"/>
        <w:spacing w:before="240" w:after="240"/>
        <w:rPr>
          <w:lang w:val="en-US"/>
        </w:rPr>
      </w:pPr>
    </w:p>
    <w:sectPr w:rsidR="007D4981" w:rsidSect="002332F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BB1" w:rsidRDefault="00837BB1" w:rsidP="00931B8A">
      <w:pPr>
        <w:spacing w:after="0"/>
      </w:pPr>
      <w:r>
        <w:separator/>
      </w:r>
    </w:p>
  </w:endnote>
  <w:endnote w:type="continuationSeparator" w:id="0">
    <w:p w:rsidR="00837BB1" w:rsidRDefault="00837BB1" w:rsidP="00931B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4085"/>
      <w:docPartObj>
        <w:docPartGallery w:val="Page Numbers (Bottom of Page)"/>
        <w:docPartUnique/>
      </w:docPartObj>
    </w:sdtPr>
    <w:sdtEndPr/>
    <w:sdtContent>
      <w:p w:rsidR="00837BB1" w:rsidRDefault="0078247B">
        <w:pPr>
          <w:pStyle w:val="Footer"/>
          <w:jc w:val="right"/>
        </w:pPr>
        <w:r>
          <w:fldChar w:fldCharType="begin"/>
        </w:r>
        <w:r>
          <w:instrText xml:space="preserve"> PAGE   \* MERGEFORMAT </w:instrText>
        </w:r>
        <w:r>
          <w:fldChar w:fldCharType="separate"/>
        </w:r>
        <w:r w:rsidR="00FF2730">
          <w:rPr>
            <w:noProof/>
          </w:rPr>
          <w:t>5</w:t>
        </w:r>
        <w:r>
          <w:rPr>
            <w:noProof/>
          </w:rPr>
          <w:fldChar w:fldCharType="end"/>
        </w:r>
      </w:p>
    </w:sdtContent>
  </w:sdt>
  <w:p w:rsidR="00837BB1" w:rsidRDefault="00837B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BB1" w:rsidRDefault="00837BB1" w:rsidP="00931B8A">
      <w:pPr>
        <w:spacing w:after="0"/>
      </w:pPr>
      <w:r>
        <w:separator/>
      </w:r>
    </w:p>
  </w:footnote>
  <w:footnote w:type="continuationSeparator" w:id="0">
    <w:p w:rsidR="00837BB1" w:rsidRDefault="00837BB1" w:rsidP="00931B8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6343"/>
    <w:multiLevelType w:val="hybridMultilevel"/>
    <w:tmpl w:val="A98849A6"/>
    <w:lvl w:ilvl="0" w:tplc="54ACDE92">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75DED"/>
    <w:multiLevelType w:val="hybridMultilevel"/>
    <w:tmpl w:val="1E5E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53BAC"/>
    <w:multiLevelType w:val="hybridMultilevel"/>
    <w:tmpl w:val="D844381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6396095"/>
    <w:multiLevelType w:val="hybridMultilevel"/>
    <w:tmpl w:val="127EF304"/>
    <w:lvl w:ilvl="0" w:tplc="3E14F2FA">
      <w:start w:val="1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807720"/>
    <w:multiLevelType w:val="hybridMultilevel"/>
    <w:tmpl w:val="AEAA3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F60CCE"/>
    <w:multiLevelType w:val="hybridMultilevel"/>
    <w:tmpl w:val="C768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136CC"/>
    <w:multiLevelType w:val="hybridMultilevel"/>
    <w:tmpl w:val="D986A6C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10DB5881"/>
    <w:multiLevelType w:val="hybridMultilevel"/>
    <w:tmpl w:val="0B5AB6E0"/>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8" w15:restartNumberingAfterBreak="0">
    <w:nsid w:val="123648F8"/>
    <w:multiLevelType w:val="hybridMultilevel"/>
    <w:tmpl w:val="234C722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D4CD2"/>
    <w:multiLevelType w:val="hybridMultilevel"/>
    <w:tmpl w:val="BE60107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258C1269"/>
    <w:multiLevelType w:val="hybridMultilevel"/>
    <w:tmpl w:val="179E5A88"/>
    <w:lvl w:ilvl="0" w:tplc="0602FA0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DC017D"/>
    <w:multiLevelType w:val="hybridMultilevel"/>
    <w:tmpl w:val="9A0EA33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289069D5"/>
    <w:multiLevelType w:val="hybridMultilevel"/>
    <w:tmpl w:val="BF70D3F2"/>
    <w:lvl w:ilvl="0" w:tplc="2B7C7EC8">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8B5080"/>
    <w:multiLevelType w:val="hybridMultilevel"/>
    <w:tmpl w:val="F57082D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484EF4"/>
    <w:multiLevelType w:val="hybridMultilevel"/>
    <w:tmpl w:val="293E8A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3D1132B"/>
    <w:multiLevelType w:val="hybridMultilevel"/>
    <w:tmpl w:val="746826BE"/>
    <w:lvl w:ilvl="0" w:tplc="FA868E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9AA7EBA"/>
    <w:multiLevelType w:val="hybridMultilevel"/>
    <w:tmpl w:val="D464B7BE"/>
    <w:lvl w:ilvl="0" w:tplc="42E0ED78">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B50A1C"/>
    <w:multiLevelType w:val="hybridMultilevel"/>
    <w:tmpl w:val="1B1EB584"/>
    <w:lvl w:ilvl="0" w:tplc="2B7C7E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213E15"/>
    <w:multiLevelType w:val="hybridMultilevel"/>
    <w:tmpl w:val="C6540D92"/>
    <w:lvl w:ilvl="0" w:tplc="060C475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7315AAE"/>
    <w:multiLevelType w:val="hybridMultilevel"/>
    <w:tmpl w:val="3C829F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3626CE"/>
    <w:multiLevelType w:val="hybridMultilevel"/>
    <w:tmpl w:val="C5FA87E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50807A20"/>
    <w:multiLevelType w:val="hybridMultilevel"/>
    <w:tmpl w:val="F376B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F20925"/>
    <w:multiLevelType w:val="hybridMultilevel"/>
    <w:tmpl w:val="E1AAE9AA"/>
    <w:lvl w:ilvl="0" w:tplc="33026148">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001041"/>
    <w:multiLevelType w:val="hybridMultilevel"/>
    <w:tmpl w:val="7FD20ED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CF6E65"/>
    <w:multiLevelType w:val="hybridMultilevel"/>
    <w:tmpl w:val="C63A1CEC"/>
    <w:lvl w:ilvl="0" w:tplc="6F2EC1C8">
      <w:start w:val="1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E14AF0"/>
    <w:multiLevelType w:val="hybridMultilevel"/>
    <w:tmpl w:val="4F60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C4F30"/>
    <w:multiLevelType w:val="hybridMultilevel"/>
    <w:tmpl w:val="396C38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EB23012"/>
    <w:multiLevelType w:val="hybridMultilevel"/>
    <w:tmpl w:val="E3FE023C"/>
    <w:lvl w:ilvl="0" w:tplc="2B7C7EC8">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C40BC"/>
    <w:multiLevelType w:val="hybridMultilevel"/>
    <w:tmpl w:val="DA907146"/>
    <w:lvl w:ilvl="0" w:tplc="7114694A">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725B8B"/>
    <w:multiLevelType w:val="hybridMultilevel"/>
    <w:tmpl w:val="36AA8556"/>
    <w:lvl w:ilvl="0" w:tplc="98BCD30E">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3F03BA8"/>
    <w:multiLevelType w:val="hybridMultilevel"/>
    <w:tmpl w:val="D946EADC"/>
    <w:lvl w:ilvl="0" w:tplc="2B7C7EC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5B6296"/>
    <w:multiLevelType w:val="hybridMultilevel"/>
    <w:tmpl w:val="D3B68A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E91554"/>
    <w:multiLevelType w:val="hybridMultilevel"/>
    <w:tmpl w:val="E91EC774"/>
    <w:lvl w:ilvl="0" w:tplc="45C27CC4">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0312D9"/>
    <w:multiLevelType w:val="hybridMultilevel"/>
    <w:tmpl w:val="9FAC29E2"/>
    <w:lvl w:ilvl="0" w:tplc="FF6ECCA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B21F5"/>
    <w:multiLevelType w:val="hybridMultilevel"/>
    <w:tmpl w:val="BFCA36CA"/>
    <w:lvl w:ilvl="0" w:tplc="44DE831A">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5"/>
  </w:num>
  <w:num w:numId="3">
    <w:abstractNumId w:val="15"/>
  </w:num>
  <w:num w:numId="4">
    <w:abstractNumId w:val="18"/>
  </w:num>
  <w:num w:numId="5">
    <w:abstractNumId w:val="31"/>
  </w:num>
  <w:num w:numId="6">
    <w:abstractNumId w:val="33"/>
  </w:num>
  <w:num w:numId="7">
    <w:abstractNumId w:val="2"/>
  </w:num>
  <w:num w:numId="8">
    <w:abstractNumId w:val="26"/>
  </w:num>
  <w:num w:numId="9">
    <w:abstractNumId w:val="6"/>
  </w:num>
  <w:num w:numId="10">
    <w:abstractNumId w:val="5"/>
  </w:num>
  <w:num w:numId="11">
    <w:abstractNumId w:val="9"/>
  </w:num>
  <w:num w:numId="12">
    <w:abstractNumId w:val="30"/>
  </w:num>
  <w:num w:numId="13">
    <w:abstractNumId w:val="4"/>
  </w:num>
  <w:num w:numId="14">
    <w:abstractNumId w:val="10"/>
  </w:num>
  <w:num w:numId="15">
    <w:abstractNumId w:val="22"/>
  </w:num>
  <w:num w:numId="16">
    <w:abstractNumId w:val="0"/>
  </w:num>
  <w:num w:numId="17">
    <w:abstractNumId w:val="32"/>
  </w:num>
  <w:num w:numId="18">
    <w:abstractNumId w:val="16"/>
  </w:num>
  <w:num w:numId="19">
    <w:abstractNumId w:val="29"/>
  </w:num>
  <w:num w:numId="20">
    <w:abstractNumId w:val="28"/>
  </w:num>
  <w:num w:numId="21">
    <w:abstractNumId w:val="24"/>
  </w:num>
  <w:num w:numId="22">
    <w:abstractNumId w:val="3"/>
  </w:num>
  <w:num w:numId="23">
    <w:abstractNumId w:val="34"/>
  </w:num>
  <w:num w:numId="24">
    <w:abstractNumId w:val="20"/>
  </w:num>
  <w:num w:numId="25">
    <w:abstractNumId w:val="17"/>
  </w:num>
  <w:num w:numId="26">
    <w:abstractNumId w:val="19"/>
  </w:num>
  <w:num w:numId="27">
    <w:abstractNumId w:val="14"/>
  </w:num>
  <w:num w:numId="28">
    <w:abstractNumId w:val="7"/>
  </w:num>
  <w:num w:numId="29">
    <w:abstractNumId w:val="11"/>
  </w:num>
  <w:num w:numId="30">
    <w:abstractNumId w:val="1"/>
  </w:num>
  <w:num w:numId="31">
    <w:abstractNumId w:val="27"/>
  </w:num>
  <w:num w:numId="32">
    <w:abstractNumId w:val="8"/>
  </w:num>
  <w:num w:numId="33">
    <w:abstractNumId w:val="23"/>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763"/>
    <w:rsid w:val="00104F51"/>
    <w:rsid w:val="00141F5D"/>
    <w:rsid w:val="001A05A8"/>
    <w:rsid w:val="001C5C31"/>
    <w:rsid w:val="00201E6F"/>
    <w:rsid w:val="002332FF"/>
    <w:rsid w:val="00294004"/>
    <w:rsid w:val="002C76CC"/>
    <w:rsid w:val="002E2725"/>
    <w:rsid w:val="002E67AA"/>
    <w:rsid w:val="0031321A"/>
    <w:rsid w:val="00316305"/>
    <w:rsid w:val="00321D7A"/>
    <w:rsid w:val="00331EBE"/>
    <w:rsid w:val="0035190B"/>
    <w:rsid w:val="0036009D"/>
    <w:rsid w:val="00363BB0"/>
    <w:rsid w:val="0036790C"/>
    <w:rsid w:val="00367B14"/>
    <w:rsid w:val="00396DE0"/>
    <w:rsid w:val="003C2278"/>
    <w:rsid w:val="003E1429"/>
    <w:rsid w:val="003E2A25"/>
    <w:rsid w:val="003F73F1"/>
    <w:rsid w:val="00431D83"/>
    <w:rsid w:val="0043696F"/>
    <w:rsid w:val="00451839"/>
    <w:rsid w:val="00460092"/>
    <w:rsid w:val="004A56AB"/>
    <w:rsid w:val="004C569E"/>
    <w:rsid w:val="00530E9D"/>
    <w:rsid w:val="0053348A"/>
    <w:rsid w:val="00536486"/>
    <w:rsid w:val="00580EA8"/>
    <w:rsid w:val="00593543"/>
    <w:rsid w:val="005A313E"/>
    <w:rsid w:val="005B173E"/>
    <w:rsid w:val="005B5EC4"/>
    <w:rsid w:val="005B79C6"/>
    <w:rsid w:val="00601375"/>
    <w:rsid w:val="006773A7"/>
    <w:rsid w:val="0068682D"/>
    <w:rsid w:val="006B3C99"/>
    <w:rsid w:val="006C1763"/>
    <w:rsid w:val="006C4104"/>
    <w:rsid w:val="00705FA4"/>
    <w:rsid w:val="007816F8"/>
    <w:rsid w:val="0078247B"/>
    <w:rsid w:val="007D4981"/>
    <w:rsid w:val="008011ED"/>
    <w:rsid w:val="00836960"/>
    <w:rsid w:val="00837BB1"/>
    <w:rsid w:val="00860A62"/>
    <w:rsid w:val="0086557E"/>
    <w:rsid w:val="008A3195"/>
    <w:rsid w:val="009178A2"/>
    <w:rsid w:val="00924641"/>
    <w:rsid w:val="00931B8A"/>
    <w:rsid w:val="00974DD1"/>
    <w:rsid w:val="0098670C"/>
    <w:rsid w:val="009D3775"/>
    <w:rsid w:val="009F1645"/>
    <w:rsid w:val="009F2BEC"/>
    <w:rsid w:val="00A42892"/>
    <w:rsid w:val="00A45990"/>
    <w:rsid w:val="00A56EDE"/>
    <w:rsid w:val="00A6796D"/>
    <w:rsid w:val="00AD7999"/>
    <w:rsid w:val="00AE563A"/>
    <w:rsid w:val="00AE711D"/>
    <w:rsid w:val="00AF0207"/>
    <w:rsid w:val="00AF4A1D"/>
    <w:rsid w:val="00B01EEF"/>
    <w:rsid w:val="00B64B2C"/>
    <w:rsid w:val="00B7177A"/>
    <w:rsid w:val="00B95CA0"/>
    <w:rsid w:val="00BA6566"/>
    <w:rsid w:val="00BB2A5F"/>
    <w:rsid w:val="00BC5FD6"/>
    <w:rsid w:val="00BD26FE"/>
    <w:rsid w:val="00BE0B44"/>
    <w:rsid w:val="00C2171D"/>
    <w:rsid w:val="00C36EB0"/>
    <w:rsid w:val="00C67B1A"/>
    <w:rsid w:val="00D47266"/>
    <w:rsid w:val="00D85200"/>
    <w:rsid w:val="00DF170B"/>
    <w:rsid w:val="00E27631"/>
    <w:rsid w:val="00E35AE5"/>
    <w:rsid w:val="00E65608"/>
    <w:rsid w:val="00EB4E98"/>
    <w:rsid w:val="00EE40A4"/>
    <w:rsid w:val="00F002AA"/>
    <w:rsid w:val="00F27C7A"/>
    <w:rsid w:val="00F70DBD"/>
    <w:rsid w:val="00F80352"/>
    <w:rsid w:val="00F83060"/>
    <w:rsid w:val="00FE2F0D"/>
    <w:rsid w:val="00FF2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C40C66-5F8A-4F41-93C7-0B9170647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763"/>
  </w:style>
  <w:style w:type="paragraph" w:styleId="Heading1">
    <w:name w:val="heading 1"/>
    <w:basedOn w:val="Normal"/>
    <w:next w:val="Normal"/>
    <w:link w:val="Heading1Char"/>
    <w:qFormat/>
    <w:rsid w:val="006C1763"/>
    <w:pPr>
      <w:keepNext/>
      <w:spacing w:after="0"/>
      <w:jc w:val="both"/>
      <w:outlineLvl w:val="0"/>
    </w:pPr>
    <w:rPr>
      <w:rFonts w:ascii="Arial" w:eastAsia="Times New Roman" w:hAnsi="Arial" w:cs="Times New Roman"/>
      <w:b/>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1763"/>
    <w:rPr>
      <w:rFonts w:ascii="Arial" w:eastAsia="Times New Roman" w:hAnsi="Arial" w:cs="Times New Roman"/>
      <w:b/>
      <w:sz w:val="22"/>
      <w:szCs w:val="20"/>
      <w:lang w:eastAsia="en-GB"/>
    </w:rPr>
  </w:style>
  <w:style w:type="paragraph" w:styleId="ListParagraph">
    <w:name w:val="List Paragraph"/>
    <w:basedOn w:val="Normal"/>
    <w:uiPriority w:val="34"/>
    <w:qFormat/>
    <w:rsid w:val="006C1763"/>
    <w:pPr>
      <w:spacing w:after="0"/>
      <w:ind w:left="720"/>
      <w:contextualSpacing/>
    </w:pPr>
  </w:style>
  <w:style w:type="paragraph" w:styleId="Header">
    <w:name w:val="header"/>
    <w:basedOn w:val="Normal"/>
    <w:link w:val="HeaderChar"/>
    <w:uiPriority w:val="99"/>
    <w:semiHidden/>
    <w:unhideWhenUsed/>
    <w:rsid w:val="00931B8A"/>
    <w:pPr>
      <w:tabs>
        <w:tab w:val="center" w:pos="4513"/>
        <w:tab w:val="right" w:pos="9026"/>
      </w:tabs>
      <w:spacing w:after="0"/>
    </w:pPr>
  </w:style>
  <w:style w:type="character" w:customStyle="1" w:styleId="HeaderChar">
    <w:name w:val="Header Char"/>
    <w:basedOn w:val="DefaultParagraphFont"/>
    <w:link w:val="Header"/>
    <w:uiPriority w:val="99"/>
    <w:semiHidden/>
    <w:rsid w:val="00931B8A"/>
  </w:style>
  <w:style w:type="paragraph" w:styleId="Footer">
    <w:name w:val="footer"/>
    <w:basedOn w:val="Normal"/>
    <w:link w:val="FooterChar"/>
    <w:uiPriority w:val="99"/>
    <w:unhideWhenUsed/>
    <w:rsid w:val="00931B8A"/>
    <w:pPr>
      <w:tabs>
        <w:tab w:val="center" w:pos="4513"/>
        <w:tab w:val="right" w:pos="9026"/>
      </w:tabs>
      <w:spacing w:after="0"/>
    </w:pPr>
  </w:style>
  <w:style w:type="character" w:customStyle="1" w:styleId="FooterChar">
    <w:name w:val="Footer Char"/>
    <w:basedOn w:val="DefaultParagraphFont"/>
    <w:link w:val="Footer"/>
    <w:uiPriority w:val="99"/>
    <w:rsid w:val="00931B8A"/>
  </w:style>
  <w:style w:type="table" w:styleId="TableGrid">
    <w:name w:val="Table Grid"/>
    <w:basedOn w:val="TableNormal"/>
    <w:uiPriority w:val="59"/>
    <w:rsid w:val="00F70DB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2A25"/>
    <w:pPr>
      <w:spacing w:before="100" w:beforeAutospacing="1" w:after="100" w:afterAutospacing="1"/>
    </w:pPr>
    <w:rPr>
      <w:rFonts w:ascii="Arial" w:eastAsia="Calibri" w:hAnsi="Arial" w:cs="Times New Roman"/>
      <w:lang w:val="en-US" w:eastAsia="zh-CN"/>
    </w:rPr>
  </w:style>
  <w:style w:type="character" w:styleId="Strong">
    <w:name w:val="Strong"/>
    <w:uiPriority w:val="22"/>
    <w:qFormat/>
    <w:rsid w:val="003E2A25"/>
    <w:rPr>
      <w:b/>
      <w:bCs/>
    </w:rPr>
  </w:style>
  <w:style w:type="character" w:styleId="Hyperlink">
    <w:name w:val="Hyperlink"/>
    <w:basedOn w:val="DefaultParagraphFont"/>
    <w:uiPriority w:val="99"/>
    <w:unhideWhenUsed/>
    <w:rsid w:val="0068682D"/>
    <w:rPr>
      <w:color w:val="0000FF" w:themeColor="hyperlink"/>
      <w:u w:val="single"/>
    </w:rPr>
  </w:style>
  <w:style w:type="paragraph" w:styleId="BalloonText">
    <w:name w:val="Balloon Text"/>
    <w:basedOn w:val="Normal"/>
    <w:link w:val="BalloonTextChar"/>
    <w:uiPriority w:val="99"/>
    <w:semiHidden/>
    <w:unhideWhenUsed/>
    <w:rsid w:val="00FF27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14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5</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MJPalfreman</dc:creator>
  <cp:lastModifiedBy>Martyn J Palfreman</cp:lastModifiedBy>
  <cp:revision>13</cp:revision>
  <cp:lastPrinted>2017-05-12T10:25:00Z</cp:lastPrinted>
  <dcterms:created xsi:type="dcterms:W3CDTF">2017-05-10T11:52:00Z</dcterms:created>
  <dcterms:modified xsi:type="dcterms:W3CDTF">2017-05-12T10:39:00Z</dcterms:modified>
</cp:coreProperties>
</file>