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0" w:type="dxa"/>
        <w:tblLayout w:type="fixed"/>
        <w:tblLook w:val="0000" w:firstRow="0" w:lastRow="0" w:firstColumn="0" w:lastColumn="0" w:noHBand="0" w:noVBand="0"/>
      </w:tblPr>
      <w:tblGrid>
        <w:gridCol w:w="5920"/>
        <w:gridCol w:w="3240"/>
      </w:tblGrid>
      <w:tr w:rsidR="00DD5515" w:rsidRPr="00DB7C1C" w:rsidTr="009F2260">
        <w:tc>
          <w:tcPr>
            <w:tcW w:w="5920" w:type="dxa"/>
          </w:tcPr>
          <w:p w:rsidR="00DD5515" w:rsidRDefault="00DD5515" w:rsidP="009F2260">
            <w:pPr>
              <w:pStyle w:val="Heading1"/>
              <w:ind w:right="45"/>
              <w:jc w:val="left"/>
              <w:rPr>
                <w:rFonts w:ascii="Tahoma" w:hAnsi="Tahoma" w:cs="Tahoma"/>
                <w:sz w:val="30"/>
              </w:rPr>
            </w:pPr>
            <w:r>
              <w:rPr>
                <w:rFonts w:ascii="Tahoma" w:hAnsi="Tahoma" w:cs="Tahoma"/>
                <w:sz w:val="30"/>
              </w:rPr>
              <w:t>WEST WALES REGIONAL PARTNERSHIP BOARD</w:t>
            </w:r>
          </w:p>
          <w:p w:rsidR="00DD5515" w:rsidRPr="00702A35" w:rsidRDefault="00DD5515" w:rsidP="009F2260"/>
        </w:tc>
        <w:tc>
          <w:tcPr>
            <w:tcW w:w="3240" w:type="dxa"/>
          </w:tcPr>
          <w:p w:rsidR="00DD5515" w:rsidRPr="00DB7C1C" w:rsidRDefault="00DD5515" w:rsidP="0046750F">
            <w:pPr>
              <w:pStyle w:val="Heading1"/>
              <w:ind w:right="45"/>
              <w:jc w:val="right"/>
              <w:rPr>
                <w:rFonts w:ascii="Tahoma" w:hAnsi="Tahoma" w:cs="Tahoma"/>
                <w:sz w:val="28"/>
              </w:rPr>
            </w:pPr>
            <w:r w:rsidRPr="00DB7C1C">
              <w:rPr>
                <w:rFonts w:ascii="Tahoma" w:hAnsi="Tahoma" w:cs="Tahoma"/>
                <w:sz w:val="30"/>
              </w:rPr>
              <w:t>Item</w:t>
            </w:r>
            <w:r>
              <w:rPr>
                <w:rFonts w:ascii="Tahoma" w:hAnsi="Tahoma" w:cs="Tahoma"/>
                <w:sz w:val="30"/>
              </w:rPr>
              <w:t xml:space="preserve"> </w:t>
            </w:r>
            <w:r w:rsidR="0046750F">
              <w:rPr>
                <w:rFonts w:ascii="Tahoma" w:hAnsi="Tahoma" w:cs="Tahoma"/>
                <w:sz w:val="30"/>
              </w:rPr>
              <w:t>10</w:t>
            </w:r>
          </w:p>
        </w:tc>
      </w:tr>
    </w:tbl>
    <w:p w:rsidR="00DD5515" w:rsidRPr="00DB7C1C" w:rsidRDefault="00412E28" w:rsidP="00DD5515">
      <w:pPr>
        <w:pStyle w:val="Heading1"/>
        <w:pBdr>
          <w:bottom w:val="single" w:sz="12" w:space="7" w:color="auto"/>
        </w:pBdr>
        <w:ind w:right="45"/>
        <w:rPr>
          <w:rFonts w:ascii="Tahoma" w:hAnsi="Tahoma" w:cs="Tahoma"/>
          <w:b w:val="0"/>
          <w:sz w:val="32"/>
        </w:rPr>
      </w:pPr>
      <w:r>
        <w:rPr>
          <w:rFonts w:ascii="Tahoma" w:hAnsi="Tahoma" w:cs="Tahoma"/>
          <w:b w:val="0"/>
          <w:sz w:val="28"/>
        </w:rPr>
        <w:t>27 OCTOBER</w:t>
      </w:r>
      <w:r w:rsidR="00DD5515">
        <w:rPr>
          <w:rFonts w:ascii="Tahoma" w:hAnsi="Tahoma" w:cs="Tahoma"/>
          <w:b w:val="0"/>
          <w:sz w:val="28"/>
        </w:rPr>
        <w:t xml:space="preserve"> 2017</w:t>
      </w:r>
    </w:p>
    <w:p w:rsidR="00DD5515" w:rsidRDefault="0046750F" w:rsidP="00DD5515">
      <w:pPr>
        <w:rPr>
          <w:rFonts w:ascii="Tahoma" w:hAnsi="Tahoma" w:cs="Tahoma"/>
          <w:b/>
          <w:sz w:val="28"/>
          <w:szCs w:val="28"/>
        </w:rPr>
      </w:pPr>
      <w:r>
        <w:rPr>
          <w:rFonts w:ascii="Tahoma" w:hAnsi="Tahoma" w:cs="Tahoma"/>
          <w:b/>
          <w:sz w:val="28"/>
          <w:szCs w:val="28"/>
        </w:rPr>
        <w:t>Carers’ Transitional</w:t>
      </w:r>
      <w:r w:rsidR="00DD5515">
        <w:rPr>
          <w:rFonts w:ascii="Tahoma" w:hAnsi="Tahoma" w:cs="Tahoma"/>
          <w:b/>
          <w:sz w:val="28"/>
          <w:szCs w:val="28"/>
        </w:rPr>
        <w:t xml:space="preserve"> Plan </w:t>
      </w:r>
    </w:p>
    <w:p w:rsidR="00DD5515" w:rsidRDefault="00DD5515" w:rsidP="00DD5515">
      <w:pPr>
        <w:rPr>
          <w:rFonts w:ascii="Tahoma" w:hAnsi="Tahoma" w:cs="Tahoma"/>
          <w:b/>
          <w:sz w:val="28"/>
          <w:szCs w:val="28"/>
        </w:rPr>
      </w:pPr>
    </w:p>
    <w:p w:rsidR="0046750F" w:rsidRDefault="0046750F" w:rsidP="00DD5515">
      <w:pPr>
        <w:rPr>
          <w:rFonts w:ascii="Tahoma" w:hAnsi="Tahoma" w:cs="Tahoma"/>
          <w:b/>
          <w:sz w:val="28"/>
          <w:szCs w:val="28"/>
        </w:rPr>
      </w:pPr>
      <w:r>
        <w:rPr>
          <w:rFonts w:ascii="Tahoma" w:hAnsi="Tahoma" w:cs="Tahoma"/>
          <w:b/>
          <w:sz w:val="28"/>
          <w:szCs w:val="28"/>
        </w:rPr>
        <w:t>Background</w:t>
      </w:r>
    </w:p>
    <w:p w:rsidR="0046750F" w:rsidRDefault="0046750F" w:rsidP="00DD5515">
      <w:pPr>
        <w:rPr>
          <w:rFonts w:ascii="Tahoma" w:hAnsi="Tahoma" w:cs="Tahoma"/>
          <w:b/>
          <w:sz w:val="28"/>
          <w:szCs w:val="28"/>
        </w:rPr>
      </w:pPr>
    </w:p>
    <w:p w:rsidR="00370BC0" w:rsidRDefault="0046750F" w:rsidP="00370BC0">
      <w:pPr>
        <w:pStyle w:val="ListParagraph"/>
        <w:numPr>
          <w:ilvl w:val="0"/>
          <w:numId w:val="19"/>
        </w:numPr>
        <w:ind w:left="360"/>
        <w:rPr>
          <w:rFonts w:ascii="Tahoma" w:hAnsi="Tahoma" w:cs="Tahoma"/>
          <w:sz w:val="24"/>
          <w:szCs w:val="24"/>
        </w:rPr>
      </w:pPr>
      <w:r w:rsidRPr="00370BC0">
        <w:rPr>
          <w:rFonts w:ascii="Tahoma" w:hAnsi="Tahoma" w:cs="Tahoma"/>
          <w:sz w:val="24"/>
          <w:szCs w:val="24"/>
        </w:rPr>
        <w:t>As previously reported to the RPB, £</w:t>
      </w:r>
      <w:r w:rsidR="00342EAC">
        <w:rPr>
          <w:rFonts w:ascii="Tahoma" w:hAnsi="Tahoma" w:cs="Tahoma"/>
          <w:sz w:val="24"/>
          <w:szCs w:val="24"/>
        </w:rPr>
        <w:t>115,469</w:t>
      </w:r>
      <w:r w:rsidRPr="00370BC0">
        <w:rPr>
          <w:rFonts w:ascii="Tahoma" w:hAnsi="Tahoma" w:cs="Tahoma"/>
          <w:sz w:val="24"/>
          <w:szCs w:val="24"/>
        </w:rPr>
        <w:t xml:space="preserve"> </w:t>
      </w:r>
      <w:r w:rsidR="00370BC0" w:rsidRPr="00370BC0">
        <w:rPr>
          <w:rFonts w:ascii="Tahoma" w:hAnsi="Tahoma" w:cs="Tahoma"/>
          <w:sz w:val="24"/>
          <w:szCs w:val="24"/>
        </w:rPr>
        <w:t>‘</w:t>
      </w:r>
      <w:r w:rsidR="00370BC0" w:rsidRPr="00370BC0">
        <w:rPr>
          <w:rFonts w:ascii="Tahoma" w:hAnsi="Tahoma" w:cs="Tahoma"/>
          <w:i/>
          <w:sz w:val="24"/>
          <w:szCs w:val="24"/>
        </w:rPr>
        <w:t>Carers’ Measure to Act’</w:t>
      </w:r>
      <w:r w:rsidRPr="00370BC0">
        <w:rPr>
          <w:rFonts w:ascii="Tahoma" w:hAnsi="Tahoma" w:cs="Tahoma"/>
          <w:sz w:val="24"/>
          <w:szCs w:val="24"/>
        </w:rPr>
        <w:t xml:space="preserve"> funding has been made available to the West Wales region in 2017</w:t>
      </w:r>
      <w:r w:rsidR="00370BC0" w:rsidRPr="00370BC0">
        <w:rPr>
          <w:rFonts w:ascii="Tahoma" w:hAnsi="Tahoma" w:cs="Tahoma"/>
          <w:sz w:val="24"/>
          <w:szCs w:val="24"/>
        </w:rPr>
        <w:t>-</w:t>
      </w:r>
      <w:r w:rsidRPr="00370BC0">
        <w:rPr>
          <w:rFonts w:ascii="Tahoma" w:hAnsi="Tahoma" w:cs="Tahoma"/>
          <w:sz w:val="24"/>
          <w:szCs w:val="24"/>
        </w:rPr>
        <w:t xml:space="preserve">18 to support delivery of the Carers’ transitional plan. </w:t>
      </w:r>
      <w:r w:rsidR="00342EAC">
        <w:rPr>
          <w:rFonts w:ascii="Tahoma" w:hAnsi="Tahoma" w:cs="Tahoma"/>
          <w:sz w:val="24"/>
          <w:szCs w:val="24"/>
        </w:rPr>
        <w:t xml:space="preserve">This was a decrease of £4,074 – approximately 3.5% - from the previous year.  </w:t>
      </w:r>
      <w:r w:rsidRPr="00370BC0">
        <w:rPr>
          <w:rFonts w:ascii="Tahoma" w:hAnsi="Tahoma" w:cs="Tahoma"/>
          <w:sz w:val="24"/>
          <w:szCs w:val="24"/>
        </w:rPr>
        <w:t xml:space="preserve">Oversight of the Plan has transferred from the former Carers’ Programme Board which was disbanded in March 2017. </w:t>
      </w:r>
      <w:r w:rsidR="00370BC0" w:rsidRPr="00370BC0">
        <w:rPr>
          <w:rFonts w:ascii="Tahoma" w:hAnsi="Tahoma" w:cs="Tahoma"/>
          <w:sz w:val="24"/>
          <w:szCs w:val="24"/>
        </w:rPr>
        <w:t xml:space="preserve">An objective within the 2017-18 plan is to develop longer-term priorities for 2018-19 and beyond, following the cessation of transitional funding. These priorities will be reflected within the West Wales Area Plan and be partially funded through the Integrated Care Fund (ICF). </w:t>
      </w:r>
    </w:p>
    <w:p w:rsidR="00FA5613" w:rsidRDefault="00FA5613" w:rsidP="00FA5613">
      <w:pPr>
        <w:pStyle w:val="ListParagraph"/>
        <w:ind w:left="360"/>
        <w:rPr>
          <w:rFonts w:ascii="Tahoma" w:hAnsi="Tahoma" w:cs="Tahoma"/>
          <w:sz w:val="24"/>
          <w:szCs w:val="24"/>
        </w:rPr>
      </w:pPr>
    </w:p>
    <w:p w:rsidR="00FA5613" w:rsidRPr="00370BC0" w:rsidRDefault="00FA5613" w:rsidP="00370BC0">
      <w:pPr>
        <w:pStyle w:val="ListParagraph"/>
        <w:numPr>
          <w:ilvl w:val="0"/>
          <w:numId w:val="19"/>
        </w:numPr>
        <w:ind w:left="360"/>
        <w:rPr>
          <w:rFonts w:ascii="Tahoma" w:hAnsi="Tahoma" w:cs="Tahoma"/>
          <w:sz w:val="24"/>
          <w:szCs w:val="24"/>
        </w:rPr>
      </w:pPr>
      <w:r>
        <w:rPr>
          <w:rFonts w:ascii="Tahoma" w:hAnsi="Tahoma" w:cs="Tahoma"/>
          <w:sz w:val="24"/>
          <w:szCs w:val="24"/>
        </w:rPr>
        <w:t>A Welsh Government strategy on carers is anticipated in November 2017.  This will be an important document that is likely to have influence on the design, delivery and performance management of the carers plan from 2018</w:t>
      </w:r>
      <w:r w:rsidR="008048B2">
        <w:rPr>
          <w:rFonts w:ascii="Tahoma" w:hAnsi="Tahoma" w:cs="Tahoma"/>
          <w:sz w:val="24"/>
          <w:szCs w:val="24"/>
        </w:rPr>
        <w:t>-19</w:t>
      </w:r>
      <w:r>
        <w:rPr>
          <w:rFonts w:ascii="Tahoma" w:hAnsi="Tahoma" w:cs="Tahoma"/>
          <w:sz w:val="24"/>
          <w:szCs w:val="24"/>
        </w:rPr>
        <w:t xml:space="preserve"> onwards.  </w:t>
      </w:r>
    </w:p>
    <w:p w:rsidR="00370BC0" w:rsidRDefault="00370BC0" w:rsidP="00370BC0">
      <w:pPr>
        <w:rPr>
          <w:rFonts w:ascii="Tahoma" w:hAnsi="Tahoma" w:cs="Tahoma"/>
          <w:sz w:val="24"/>
          <w:szCs w:val="24"/>
        </w:rPr>
      </w:pPr>
    </w:p>
    <w:p w:rsidR="00370BC0" w:rsidRPr="00370BC0" w:rsidRDefault="00370BC0" w:rsidP="00370BC0">
      <w:pPr>
        <w:rPr>
          <w:rFonts w:ascii="Tahoma" w:hAnsi="Tahoma" w:cs="Tahoma"/>
          <w:b/>
          <w:sz w:val="24"/>
          <w:szCs w:val="24"/>
        </w:rPr>
      </w:pPr>
      <w:r w:rsidRPr="00370BC0">
        <w:rPr>
          <w:rFonts w:ascii="Tahoma" w:hAnsi="Tahoma" w:cs="Tahoma"/>
          <w:b/>
          <w:sz w:val="24"/>
          <w:szCs w:val="24"/>
        </w:rPr>
        <w:t>For consideration</w:t>
      </w:r>
    </w:p>
    <w:p w:rsidR="00370BC0" w:rsidRDefault="00370BC0" w:rsidP="00370BC0">
      <w:pPr>
        <w:rPr>
          <w:rFonts w:ascii="Tahoma" w:hAnsi="Tahoma" w:cs="Tahoma"/>
          <w:sz w:val="24"/>
          <w:szCs w:val="24"/>
        </w:rPr>
      </w:pPr>
    </w:p>
    <w:p w:rsidR="00370BC0" w:rsidRPr="00370BC0" w:rsidRDefault="00FD1420" w:rsidP="00370BC0">
      <w:pPr>
        <w:pStyle w:val="ListParagraph"/>
        <w:numPr>
          <w:ilvl w:val="0"/>
          <w:numId w:val="19"/>
        </w:numPr>
        <w:ind w:left="360"/>
        <w:rPr>
          <w:rFonts w:ascii="Tahoma" w:hAnsi="Tahoma" w:cs="Tahoma"/>
          <w:sz w:val="24"/>
          <w:szCs w:val="24"/>
        </w:rPr>
      </w:pPr>
      <w:r>
        <w:rPr>
          <w:rFonts w:ascii="Tahoma" w:hAnsi="Tahoma" w:cs="Tahoma"/>
          <w:sz w:val="24"/>
          <w:szCs w:val="24"/>
        </w:rPr>
        <w:t>Appendix 1 provides a summary</w:t>
      </w:r>
      <w:r w:rsidR="00370BC0" w:rsidRPr="00370BC0">
        <w:rPr>
          <w:rFonts w:ascii="Tahoma" w:hAnsi="Tahoma" w:cs="Tahoma"/>
          <w:sz w:val="24"/>
          <w:szCs w:val="24"/>
        </w:rPr>
        <w:t xml:space="preserve"> of the 2017-18 transitional plan and</w:t>
      </w:r>
      <w:r>
        <w:rPr>
          <w:rFonts w:ascii="Tahoma" w:hAnsi="Tahoma" w:cs="Tahoma"/>
          <w:sz w:val="24"/>
          <w:szCs w:val="24"/>
        </w:rPr>
        <w:t xml:space="preserve"> the overview offered</w:t>
      </w:r>
      <w:r w:rsidR="00370BC0" w:rsidRPr="00370BC0">
        <w:rPr>
          <w:rFonts w:ascii="Tahoma" w:hAnsi="Tahoma" w:cs="Tahoma"/>
          <w:sz w:val="24"/>
          <w:szCs w:val="24"/>
        </w:rPr>
        <w:t xml:space="preserve"> provides a financial and activity update to the period ending</w:t>
      </w:r>
      <w:r w:rsidR="00342EAC">
        <w:rPr>
          <w:rFonts w:ascii="Tahoma" w:hAnsi="Tahoma" w:cs="Tahoma"/>
          <w:sz w:val="24"/>
          <w:szCs w:val="24"/>
        </w:rPr>
        <w:t xml:space="preserve"> </w:t>
      </w:r>
      <w:r>
        <w:rPr>
          <w:rFonts w:ascii="Tahoma" w:hAnsi="Tahoma" w:cs="Tahoma"/>
          <w:sz w:val="24"/>
          <w:szCs w:val="24"/>
        </w:rPr>
        <w:t xml:space="preserve">October 2017.  This is therefore a mid-year summary report up to </w:t>
      </w:r>
      <w:r w:rsidR="00342EAC">
        <w:rPr>
          <w:rFonts w:ascii="Tahoma" w:hAnsi="Tahoma" w:cs="Tahoma"/>
          <w:sz w:val="24"/>
          <w:szCs w:val="24"/>
        </w:rPr>
        <w:t>Quarter 2.</w:t>
      </w:r>
      <w:r w:rsidR="00FA5613">
        <w:rPr>
          <w:rFonts w:ascii="Tahoma" w:hAnsi="Tahoma" w:cs="Tahoma"/>
          <w:sz w:val="24"/>
          <w:szCs w:val="24"/>
        </w:rPr>
        <w:t xml:space="preserve">  In addition, a first draft </w:t>
      </w:r>
      <w:r w:rsidR="008048B2">
        <w:rPr>
          <w:rFonts w:ascii="Tahoma" w:hAnsi="Tahoma" w:cs="Tahoma"/>
          <w:sz w:val="24"/>
          <w:szCs w:val="24"/>
        </w:rPr>
        <w:t>carers’</w:t>
      </w:r>
      <w:r w:rsidR="00FA5613">
        <w:rPr>
          <w:rFonts w:ascii="Tahoma" w:hAnsi="Tahoma" w:cs="Tahoma"/>
          <w:sz w:val="24"/>
          <w:szCs w:val="24"/>
        </w:rPr>
        <w:t xml:space="preserve"> plan for 2018-19 </w:t>
      </w:r>
      <w:r w:rsidR="008048B2">
        <w:rPr>
          <w:rFonts w:ascii="Tahoma" w:hAnsi="Tahoma" w:cs="Tahoma"/>
          <w:sz w:val="24"/>
          <w:szCs w:val="24"/>
        </w:rPr>
        <w:t>has been developed</w:t>
      </w:r>
      <w:bookmarkStart w:id="0" w:name="_GoBack"/>
      <w:bookmarkEnd w:id="0"/>
      <w:r w:rsidR="008048B2">
        <w:rPr>
          <w:rFonts w:ascii="Tahoma" w:hAnsi="Tahoma" w:cs="Tahoma"/>
          <w:sz w:val="24"/>
          <w:szCs w:val="24"/>
        </w:rPr>
        <w:t xml:space="preserve"> and will be incorporated into the Area Plan</w:t>
      </w:r>
      <w:r w:rsidR="00FA5613">
        <w:rPr>
          <w:rFonts w:ascii="Tahoma" w:hAnsi="Tahoma" w:cs="Tahoma"/>
          <w:sz w:val="24"/>
          <w:szCs w:val="24"/>
        </w:rPr>
        <w:t>.</w:t>
      </w:r>
    </w:p>
    <w:p w:rsidR="00370BC0" w:rsidRDefault="00370BC0" w:rsidP="00DD5515">
      <w:pPr>
        <w:rPr>
          <w:rFonts w:ascii="Tahoma" w:hAnsi="Tahoma" w:cs="Tahoma"/>
          <w:sz w:val="24"/>
          <w:szCs w:val="24"/>
        </w:rPr>
      </w:pPr>
    </w:p>
    <w:tbl>
      <w:tblPr>
        <w:tblStyle w:val="TableGrid"/>
        <w:tblW w:w="0" w:type="auto"/>
        <w:tblLook w:val="04A0" w:firstRow="1" w:lastRow="0" w:firstColumn="1" w:lastColumn="0" w:noHBand="0" w:noVBand="1"/>
      </w:tblPr>
      <w:tblGrid>
        <w:gridCol w:w="9016"/>
      </w:tblGrid>
      <w:tr w:rsidR="00DD5515" w:rsidTr="009F2260">
        <w:tc>
          <w:tcPr>
            <w:tcW w:w="9016" w:type="dxa"/>
          </w:tcPr>
          <w:p w:rsidR="00DD5515" w:rsidRPr="008909E2" w:rsidRDefault="00DD5515" w:rsidP="009F2260">
            <w:pPr>
              <w:contextualSpacing/>
              <w:rPr>
                <w:rFonts w:ascii="Tahoma" w:hAnsi="Tahoma" w:cs="Tahoma"/>
                <w:b/>
                <w:sz w:val="24"/>
                <w:szCs w:val="24"/>
              </w:rPr>
            </w:pPr>
            <w:r w:rsidRPr="008909E2">
              <w:rPr>
                <w:rFonts w:ascii="Tahoma" w:hAnsi="Tahoma" w:cs="Tahoma"/>
                <w:b/>
                <w:sz w:val="24"/>
                <w:szCs w:val="24"/>
              </w:rPr>
              <w:t>Recommendations:</w:t>
            </w:r>
          </w:p>
          <w:p w:rsidR="00DD5515" w:rsidRPr="008909E2" w:rsidRDefault="00DD5515" w:rsidP="009F2260">
            <w:pPr>
              <w:contextualSpacing/>
              <w:rPr>
                <w:rFonts w:ascii="Tahoma" w:hAnsi="Tahoma" w:cs="Tahoma"/>
                <w:sz w:val="24"/>
                <w:szCs w:val="24"/>
              </w:rPr>
            </w:pPr>
          </w:p>
          <w:p w:rsidR="00DD5515" w:rsidRPr="008909E2" w:rsidRDefault="00DD5515" w:rsidP="009F2260">
            <w:pPr>
              <w:contextualSpacing/>
              <w:rPr>
                <w:rFonts w:ascii="Tahoma" w:hAnsi="Tahoma" w:cs="Tahoma"/>
                <w:sz w:val="24"/>
                <w:szCs w:val="24"/>
              </w:rPr>
            </w:pPr>
            <w:r w:rsidRPr="008909E2">
              <w:rPr>
                <w:rFonts w:ascii="Tahoma" w:hAnsi="Tahoma" w:cs="Tahoma"/>
                <w:sz w:val="24"/>
                <w:szCs w:val="24"/>
              </w:rPr>
              <w:t>That the RPB:</w:t>
            </w:r>
          </w:p>
          <w:p w:rsidR="00DD5515" w:rsidRPr="008909E2" w:rsidRDefault="00DD5515" w:rsidP="009F2260">
            <w:pPr>
              <w:contextualSpacing/>
              <w:rPr>
                <w:rFonts w:ascii="Tahoma" w:hAnsi="Tahoma" w:cs="Tahoma"/>
                <w:sz w:val="24"/>
                <w:szCs w:val="24"/>
              </w:rPr>
            </w:pPr>
          </w:p>
          <w:p w:rsidR="003447F3" w:rsidRDefault="00370BC0" w:rsidP="00370BC0">
            <w:pPr>
              <w:pStyle w:val="ListParagraph"/>
              <w:numPr>
                <w:ilvl w:val="0"/>
                <w:numId w:val="18"/>
              </w:numPr>
              <w:contextualSpacing/>
              <w:rPr>
                <w:rFonts w:ascii="Tahoma" w:hAnsi="Tahoma" w:cs="Tahoma"/>
                <w:sz w:val="24"/>
                <w:szCs w:val="24"/>
              </w:rPr>
            </w:pPr>
            <w:r w:rsidRPr="00370BC0">
              <w:rPr>
                <w:rFonts w:ascii="Tahoma" w:hAnsi="Tahoma" w:cs="Tahoma"/>
                <w:sz w:val="24"/>
                <w:szCs w:val="24"/>
              </w:rPr>
              <w:t>Notes the content of the 2017-18 transitional plan and the financial and activity update</w:t>
            </w:r>
          </w:p>
          <w:p w:rsidR="00FA5613" w:rsidRPr="00370BC0" w:rsidRDefault="008048B2" w:rsidP="00370BC0">
            <w:pPr>
              <w:pStyle w:val="ListParagraph"/>
              <w:numPr>
                <w:ilvl w:val="0"/>
                <w:numId w:val="18"/>
              </w:numPr>
              <w:contextualSpacing/>
              <w:rPr>
                <w:rFonts w:ascii="Tahoma" w:hAnsi="Tahoma" w:cs="Tahoma"/>
                <w:sz w:val="24"/>
                <w:szCs w:val="24"/>
              </w:rPr>
            </w:pPr>
            <w:r>
              <w:rPr>
                <w:rFonts w:ascii="Tahoma" w:hAnsi="Tahoma" w:cs="Tahoma"/>
                <w:sz w:val="24"/>
                <w:szCs w:val="24"/>
              </w:rPr>
              <w:t>Programmes</w:t>
            </w:r>
            <w:r w:rsidR="00FA5613">
              <w:rPr>
                <w:rFonts w:ascii="Tahoma" w:hAnsi="Tahoma" w:cs="Tahoma"/>
                <w:sz w:val="24"/>
                <w:szCs w:val="24"/>
              </w:rPr>
              <w:t xml:space="preserve"> further discussion on carers in the light of the Welsh Government strategy</w:t>
            </w:r>
            <w:r>
              <w:rPr>
                <w:rFonts w:ascii="Tahoma" w:hAnsi="Tahoma" w:cs="Tahoma"/>
                <w:sz w:val="24"/>
                <w:szCs w:val="24"/>
              </w:rPr>
              <w:t xml:space="preserve"> due in November</w:t>
            </w:r>
            <w:r w:rsidR="00FA5613">
              <w:rPr>
                <w:rFonts w:ascii="Tahoma" w:hAnsi="Tahoma" w:cs="Tahoma"/>
                <w:sz w:val="24"/>
                <w:szCs w:val="24"/>
              </w:rPr>
              <w:t xml:space="preserve">. </w:t>
            </w:r>
          </w:p>
          <w:p w:rsidR="00370BC0" w:rsidRPr="00043C63" w:rsidRDefault="00370BC0" w:rsidP="00370BC0">
            <w:pPr>
              <w:pStyle w:val="ListParagraph"/>
              <w:ind w:left="360"/>
              <w:contextualSpacing/>
              <w:rPr>
                <w:rFonts w:ascii="Tahoma" w:hAnsi="Tahoma" w:cs="Tahoma"/>
                <w:b/>
                <w:sz w:val="24"/>
                <w:szCs w:val="24"/>
              </w:rPr>
            </w:pPr>
          </w:p>
        </w:tc>
      </w:tr>
    </w:tbl>
    <w:p w:rsidR="00DD5515" w:rsidRDefault="00DD5515" w:rsidP="00BC347E">
      <w:pPr>
        <w:rPr>
          <w:rFonts w:ascii="Tahoma" w:hAnsi="Tahoma" w:cs="Tahoma"/>
          <w:b/>
          <w:sz w:val="24"/>
          <w:szCs w:val="24"/>
        </w:rPr>
      </w:pPr>
    </w:p>
    <w:p w:rsidR="00412E28" w:rsidRDefault="00412E28" w:rsidP="00412E28">
      <w:pPr>
        <w:rPr>
          <w:rFonts w:ascii="Tahoma" w:hAnsi="Tahoma" w:cs="Tahoma"/>
          <w:sz w:val="24"/>
          <w:szCs w:val="24"/>
        </w:rPr>
      </w:pPr>
    </w:p>
    <w:sectPr w:rsidR="00412E28" w:rsidSect="002D2A5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E2C" w:rsidRDefault="005D4E2C" w:rsidP="002F5A51">
      <w:r>
        <w:separator/>
      </w:r>
    </w:p>
  </w:endnote>
  <w:endnote w:type="continuationSeparator" w:id="0">
    <w:p w:rsidR="005D4E2C" w:rsidRDefault="005D4E2C" w:rsidP="002F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643832"/>
      <w:docPartObj>
        <w:docPartGallery w:val="Page Numbers (Bottom of Page)"/>
        <w:docPartUnique/>
      </w:docPartObj>
    </w:sdtPr>
    <w:sdtEndPr>
      <w:rPr>
        <w:noProof/>
      </w:rPr>
    </w:sdtEndPr>
    <w:sdtContent>
      <w:p w:rsidR="002F5A51" w:rsidRDefault="00A75EB2">
        <w:pPr>
          <w:pStyle w:val="Footer"/>
          <w:jc w:val="right"/>
        </w:pPr>
        <w:r>
          <w:fldChar w:fldCharType="begin"/>
        </w:r>
        <w:r w:rsidR="002F5A51">
          <w:instrText xml:space="preserve"> PAGE   \* MERGEFORMAT </w:instrText>
        </w:r>
        <w:r>
          <w:fldChar w:fldCharType="separate"/>
        </w:r>
        <w:r w:rsidR="008048B2">
          <w:rPr>
            <w:noProof/>
          </w:rPr>
          <w:t>1</w:t>
        </w:r>
        <w:r>
          <w:rPr>
            <w:noProof/>
          </w:rPr>
          <w:fldChar w:fldCharType="end"/>
        </w:r>
      </w:p>
    </w:sdtContent>
  </w:sdt>
  <w:p w:rsidR="002F5A51" w:rsidRDefault="002F5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E2C" w:rsidRDefault="005D4E2C" w:rsidP="002F5A51">
      <w:r>
        <w:separator/>
      </w:r>
    </w:p>
  </w:footnote>
  <w:footnote w:type="continuationSeparator" w:id="0">
    <w:p w:rsidR="005D4E2C" w:rsidRDefault="005D4E2C" w:rsidP="002F5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41BB"/>
    <w:multiLevelType w:val="hybridMultilevel"/>
    <w:tmpl w:val="E5CEC7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4BE2429"/>
    <w:multiLevelType w:val="hybridMultilevel"/>
    <w:tmpl w:val="D7A0C8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C67A22"/>
    <w:multiLevelType w:val="hybridMultilevel"/>
    <w:tmpl w:val="9368978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11745144"/>
    <w:multiLevelType w:val="hybridMultilevel"/>
    <w:tmpl w:val="D49CF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41C3A42"/>
    <w:multiLevelType w:val="hybridMultilevel"/>
    <w:tmpl w:val="5A30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E010F"/>
    <w:multiLevelType w:val="hybridMultilevel"/>
    <w:tmpl w:val="98E0338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161733BD"/>
    <w:multiLevelType w:val="hybridMultilevel"/>
    <w:tmpl w:val="28189D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981541"/>
    <w:multiLevelType w:val="hybridMultilevel"/>
    <w:tmpl w:val="435EC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C531B8"/>
    <w:multiLevelType w:val="hybridMultilevel"/>
    <w:tmpl w:val="4386CC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F401FE6"/>
    <w:multiLevelType w:val="hybridMultilevel"/>
    <w:tmpl w:val="0290A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E00F8C"/>
    <w:multiLevelType w:val="hybridMultilevel"/>
    <w:tmpl w:val="4D40EE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3F06D6"/>
    <w:multiLevelType w:val="hybridMultilevel"/>
    <w:tmpl w:val="F17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A71A48"/>
    <w:multiLevelType w:val="hybridMultilevel"/>
    <w:tmpl w:val="BED6CC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4C4F30"/>
    <w:multiLevelType w:val="hybridMultilevel"/>
    <w:tmpl w:val="20CC98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1F36C3A"/>
    <w:multiLevelType w:val="hybridMultilevel"/>
    <w:tmpl w:val="74FC6634"/>
    <w:lvl w:ilvl="0" w:tplc="3DBA8D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63304F9"/>
    <w:multiLevelType w:val="hybridMultilevel"/>
    <w:tmpl w:val="E79617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D6E6205"/>
    <w:multiLevelType w:val="hybridMultilevel"/>
    <w:tmpl w:val="53127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BE6178"/>
    <w:multiLevelType w:val="hybridMultilevel"/>
    <w:tmpl w:val="F7F65F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5"/>
  </w:num>
  <w:num w:numId="3">
    <w:abstractNumId w:val="0"/>
  </w:num>
  <w:num w:numId="4">
    <w:abstractNumId w:val="0"/>
  </w:num>
  <w:num w:numId="5">
    <w:abstractNumId w:val="7"/>
  </w:num>
  <w:num w:numId="6">
    <w:abstractNumId w:val="8"/>
  </w:num>
  <w:num w:numId="7">
    <w:abstractNumId w:val="9"/>
  </w:num>
  <w:num w:numId="8">
    <w:abstractNumId w:val="10"/>
  </w:num>
  <w:num w:numId="9">
    <w:abstractNumId w:val="6"/>
  </w:num>
  <w:num w:numId="10">
    <w:abstractNumId w:val="5"/>
  </w:num>
  <w:num w:numId="11">
    <w:abstractNumId w:val="13"/>
  </w:num>
  <w:num w:numId="12">
    <w:abstractNumId w:val="11"/>
  </w:num>
  <w:num w:numId="13">
    <w:abstractNumId w:val="12"/>
  </w:num>
  <w:num w:numId="14">
    <w:abstractNumId w:val="17"/>
  </w:num>
  <w:num w:numId="15">
    <w:abstractNumId w:val="4"/>
  </w:num>
  <w:num w:numId="16">
    <w:abstractNumId w:val="2"/>
  </w:num>
  <w:num w:numId="17">
    <w:abstractNumId w:val="16"/>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C347E"/>
    <w:rsid w:val="000413C9"/>
    <w:rsid w:val="00043C63"/>
    <w:rsid w:val="00060CB4"/>
    <w:rsid w:val="001E5EE3"/>
    <w:rsid w:val="00256C77"/>
    <w:rsid w:val="002D2A58"/>
    <w:rsid w:val="002F5A51"/>
    <w:rsid w:val="00342EAC"/>
    <w:rsid w:val="00343D65"/>
    <w:rsid w:val="003447F3"/>
    <w:rsid w:val="00370BC0"/>
    <w:rsid w:val="00412E28"/>
    <w:rsid w:val="0046750F"/>
    <w:rsid w:val="004D3A93"/>
    <w:rsid w:val="005179D6"/>
    <w:rsid w:val="00534662"/>
    <w:rsid w:val="005C6D38"/>
    <w:rsid w:val="005D4E2C"/>
    <w:rsid w:val="006835A3"/>
    <w:rsid w:val="00746260"/>
    <w:rsid w:val="00765850"/>
    <w:rsid w:val="008048B2"/>
    <w:rsid w:val="008909E2"/>
    <w:rsid w:val="009651DE"/>
    <w:rsid w:val="00A61BEC"/>
    <w:rsid w:val="00A70FB1"/>
    <w:rsid w:val="00A75EB2"/>
    <w:rsid w:val="00B70F7C"/>
    <w:rsid w:val="00BC347E"/>
    <w:rsid w:val="00DD5515"/>
    <w:rsid w:val="00DE1CF1"/>
    <w:rsid w:val="00DF3627"/>
    <w:rsid w:val="00EC7601"/>
    <w:rsid w:val="00EF37E4"/>
    <w:rsid w:val="00FA5613"/>
    <w:rsid w:val="00FD1420"/>
    <w:rsid w:val="00FF2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1C8248-BFDE-49C4-8708-6113519A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47E"/>
    <w:pPr>
      <w:spacing w:after="0"/>
    </w:pPr>
    <w:rPr>
      <w:rFonts w:asciiTheme="minorHAnsi" w:eastAsia="Times New Roman" w:hAnsiTheme="minorHAnsi" w:cs="Times New Roman"/>
      <w:sz w:val="22"/>
      <w:szCs w:val="22"/>
    </w:rPr>
  </w:style>
  <w:style w:type="paragraph" w:styleId="Heading1">
    <w:name w:val="heading 1"/>
    <w:basedOn w:val="Normal"/>
    <w:next w:val="Normal"/>
    <w:link w:val="Heading1Char"/>
    <w:qFormat/>
    <w:rsid w:val="002F5A51"/>
    <w:pPr>
      <w:keepNext/>
      <w:jc w:val="both"/>
      <w:outlineLvl w:val="0"/>
    </w:pPr>
    <w:rPr>
      <w:rFonts w:ascii="Arial"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347E"/>
    <w:rPr>
      <w:rFonts w:ascii="Times New Roman" w:hAnsi="Times New Roman" w:cs="Times New Roman" w:hint="default"/>
      <w:color w:val="0563C1" w:themeColor="hyperlink"/>
      <w:u w:val="single"/>
    </w:rPr>
  </w:style>
  <w:style w:type="paragraph" w:styleId="ListParagraph">
    <w:name w:val="List Paragraph"/>
    <w:basedOn w:val="Normal"/>
    <w:uiPriority w:val="34"/>
    <w:qFormat/>
    <w:rsid w:val="00BC347E"/>
    <w:pPr>
      <w:ind w:left="720"/>
    </w:pPr>
  </w:style>
  <w:style w:type="paragraph" w:styleId="Header">
    <w:name w:val="header"/>
    <w:basedOn w:val="Normal"/>
    <w:link w:val="HeaderChar"/>
    <w:uiPriority w:val="99"/>
    <w:unhideWhenUsed/>
    <w:rsid w:val="002F5A51"/>
    <w:pPr>
      <w:tabs>
        <w:tab w:val="center" w:pos="4513"/>
        <w:tab w:val="right" w:pos="9026"/>
      </w:tabs>
    </w:pPr>
  </w:style>
  <w:style w:type="character" w:customStyle="1" w:styleId="HeaderChar">
    <w:name w:val="Header Char"/>
    <w:basedOn w:val="DefaultParagraphFont"/>
    <w:link w:val="Header"/>
    <w:uiPriority w:val="99"/>
    <w:rsid w:val="002F5A51"/>
    <w:rPr>
      <w:rFonts w:asciiTheme="minorHAnsi" w:eastAsia="Times New Roman" w:hAnsiTheme="minorHAnsi" w:cs="Times New Roman"/>
      <w:sz w:val="22"/>
      <w:szCs w:val="22"/>
    </w:rPr>
  </w:style>
  <w:style w:type="paragraph" w:styleId="Footer">
    <w:name w:val="footer"/>
    <w:basedOn w:val="Normal"/>
    <w:link w:val="FooterChar"/>
    <w:uiPriority w:val="99"/>
    <w:unhideWhenUsed/>
    <w:rsid w:val="002F5A51"/>
    <w:pPr>
      <w:tabs>
        <w:tab w:val="center" w:pos="4513"/>
        <w:tab w:val="right" w:pos="9026"/>
      </w:tabs>
    </w:pPr>
  </w:style>
  <w:style w:type="character" w:customStyle="1" w:styleId="FooterChar">
    <w:name w:val="Footer Char"/>
    <w:basedOn w:val="DefaultParagraphFont"/>
    <w:link w:val="Footer"/>
    <w:uiPriority w:val="99"/>
    <w:rsid w:val="002F5A51"/>
    <w:rPr>
      <w:rFonts w:asciiTheme="minorHAnsi" w:eastAsia="Times New Roman" w:hAnsiTheme="minorHAnsi" w:cs="Times New Roman"/>
      <w:sz w:val="22"/>
      <w:szCs w:val="22"/>
    </w:rPr>
  </w:style>
  <w:style w:type="character" w:customStyle="1" w:styleId="Heading1Char">
    <w:name w:val="Heading 1 Char"/>
    <w:basedOn w:val="DefaultParagraphFont"/>
    <w:link w:val="Heading1"/>
    <w:rsid w:val="002F5A51"/>
    <w:rPr>
      <w:rFonts w:ascii="Arial" w:eastAsia="Times New Roman" w:hAnsi="Arial" w:cs="Times New Roman"/>
      <w:b/>
      <w:sz w:val="22"/>
      <w:szCs w:val="20"/>
      <w:lang w:eastAsia="en-GB"/>
    </w:rPr>
  </w:style>
  <w:style w:type="paragraph" w:styleId="BalloonText">
    <w:name w:val="Balloon Text"/>
    <w:basedOn w:val="Normal"/>
    <w:link w:val="BalloonTextChar"/>
    <w:uiPriority w:val="99"/>
    <w:semiHidden/>
    <w:unhideWhenUsed/>
    <w:rsid w:val="00EC7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601"/>
    <w:rPr>
      <w:rFonts w:ascii="Segoe UI" w:eastAsia="Times New Roman" w:hAnsi="Segoe UI" w:cs="Segoe UI"/>
      <w:sz w:val="18"/>
      <w:szCs w:val="18"/>
    </w:rPr>
  </w:style>
  <w:style w:type="table" w:styleId="TableGrid">
    <w:name w:val="Table Grid"/>
    <w:basedOn w:val="TableNormal"/>
    <w:uiPriority w:val="59"/>
    <w:rsid w:val="00DD551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952521">
      <w:bodyDiv w:val="1"/>
      <w:marLeft w:val="0"/>
      <w:marRight w:val="0"/>
      <w:marTop w:val="0"/>
      <w:marBottom w:val="0"/>
      <w:divBdr>
        <w:top w:val="none" w:sz="0" w:space="0" w:color="auto"/>
        <w:left w:val="none" w:sz="0" w:space="0" w:color="auto"/>
        <w:bottom w:val="none" w:sz="0" w:space="0" w:color="auto"/>
        <w:right w:val="none" w:sz="0" w:space="0" w:color="auto"/>
      </w:divBdr>
    </w:div>
    <w:div w:id="739518627">
      <w:bodyDiv w:val="1"/>
      <w:marLeft w:val="0"/>
      <w:marRight w:val="0"/>
      <w:marTop w:val="0"/>
      <w:marBottom w:val="0"/>
      <w:divBdr>
        <w:top w:val="none" w:sz="0" w:space="0" w:color="auto"/>
        <w:left w:val="none" w:sz="0" w:space="0" w:color="auto"/>
        <w:bottom w:val="none" w:sz="0" w:space="0" w:color="auto"/>
        <w:right w:val="none" w:sz="0" w:space="0" w:color="auto"/>
      </w:divBdr>
    </w:div>
    <w:div w:id="1275092018">
      <w:bodyDiv w:val="1"/>
      <w:marLeft w:val="0"/>
      <w:marRight w:val="0"/>
      <w:marTop w:val="0"/>
      <w:marBottom w:val="0"/>
      <w:divBdr>
        <w:top w:val="none" w:sz="0" w:space="0" w:color="auto"/>
        <w:left w:val="none" w:sz="0" w:space="0" w:color="auto"/>
        <w:bottom w:val="none" w:sz="0" w:space="0" w:color="auto"/>
        <w:right w:val="none" w:sz="0" w:space="0" w:color="auto"/>
      </w:divBdr>
    </w:div>
    <w:div w:id="1607158470">
      <w:bodyDiv w:val="1"/>
      <w:marLeft w:val="0"/>
      <w:marRight w:val="0"/>
      <w:marTop w:val="0"/>
      <w:marBottom w:val="0"/>
      <w:divBdr>
        <w:top w:val="none" w:sz="0" w:space="0" w:color="auto"/>
        <w:left w:val="none" w:sz="0" w:space="0" w:color="auto"/>
        <w:bottom w:val="none" w:sz="0" w:space="0" w:color="auto"/>
        <w:right w:val="none" w:sz="0" w:space="0" w:color="auto"/>
      </w:divBdr>
    </w:div>
    <w:div w:id="186084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J Palfreman</dc:creator>
  <cp:keywords/>
  <dc:description/>
  <cp:lastModifiedBy>Martyn J Palfreman</cp:lastModifiedBy>
  <cp:revision>7</cp:revision>
  <cp:lastPrinted>2017-07-14T11:44:00Z</cp:lastPrinted>
  <dcterms:created xsi:type="dcterms:W3CDTF">2017-10-23T12:39:00Z</dcterms:created>
  <dcterms:modified xsi:type="dcterms:W3CDTF">2017-10-24T12:47:00Z</dcterms:modified>
</cp:coreProperties>
</file>